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7A" w:rsidRDefault="0052737A" w:rsidP="00527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Довідка</w:t>
      </w:r>
    </w:p>
    <w:p w:rsidR="0052737A" w:rsidRDefault="0052737A" w:rsidP="005273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en-US"/>
        </w:rPr>
        <w:t>про підсумки проведення осінньо-польових робіт</w:t>
      </w:r>
    </w:p>
    <w:p w:rsidR="0052737A" w:rsidRDefault="0052737A" w:rsidP="005273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en-US"/>
        </w:rPr>
        <w:t xml:space="preserve"> року</w:t>
      </w:r>
    </w:p>
    <w:p w:rsidR="0052737A" w:rsidRDefault="0052737A" w:rsidP="0052737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наявних 68,3 тис. га земель сільськогосподарського призначення            45,7 тис. га (або 67%) припадає на ріллю, з якої у сільськогосподарських підприємствах – 30,8 тис. га, а решта 14,9 тис.га у обробітку особистих селянських господарств.</w:t>
      </w:r>
    </w:p>
    <w:p w:rsidR="0052737A" w:rsidRDefault="0052737A" w:rsidP="0052737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Агропромисловий комплекс району, який створює чверть валового районного продукту є невід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ємною складовою економіки нашого району, одним із її основних бюджетоформуючих секторів. В останні роки спостерігається позитивна динаміка зростання обсягів виробництва сільськогосподарської продукції та продукції її переробки чим забезпечується продовольча безпека. Зокрема аграрний сектор району представлений 74 сільськогосподарськими підприємствами, з яких 38 –проводять обробіток сільськогосподарських угідь та вирощують сільськогосподарську продукцію. </w:t>
      </w:r>
      <w:r w:rsidRPr="00702CA1">
        <w:rPr>
          <w:rFonts w:ascii="Times New Roman" w:hAnsi="Times New Roman" w:cs="Times New Roman"/>
          <w:sz w:val="28"/>
          <w:szCs w:val="28"/>
          <w:lang w:val="uk-UA"/>
        </w:rPr>
        <w:t xml:space="preserve">Найпотужнішими працюючими підприємствами в районі є філія ПрАТ «Зернопродукт МХП «Перспектив» в обробітку 6,3 тис.га, </w:t>
      </w:r>
      <w:r w:rsidR="0082388F">
        <w:rPr>
          <w:rFonts w:ascii="Times New Roman" w:hAnsi="Times New Roman" w:cs="Times New Roman"/>
          <w:sz w:val="28"/>
          <w:szCs w:val="28"/>
          <w:lang w:val="uk-UA"/>
        </w:rPr>
        <w:t>АПФ</w:t>
      </w:r>
      <w:r w:rsidR="00702CA1" w:rsidRPr="00702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8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2CA1" w:rsidRPr="00702CA1">
        <w:rPr>
          <w:rFonts w:ascii="Times New Roman" w:hAnsi="Times New Roman" w:cs="Times New Roman"/>
          <w:sz w:val="28"/>
          <w:szCs w:val="28"/>
          <w:lang w:val="uk-UA"/>
        </w:rPr>
        <w:t>Галичина» - 3,6 тис. га, ТОВ</w:t>
      </w:r>
      <w:r w:rsidRPr="00702CA1">
        <w:rPr>
          <w:rFonts w:ascii="Times New Roman" w:hAnsi="Times New Roman" w:cs="Times New Roman"/>
          <w:sz w:val="28"/>
          <w:szCs w:val="28"/>
          <w:lang w:val="uk-UA"/>
        </w:rPr>
        <w:t xml:space="preserve"> «Оскар-Агро» - 2,5 тис. </w:t>
      </w:r>
      <w:r w:rsidR="00702CA1" w:rsidRPr="00702CA1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702CA1">
        <w:rPr>
          <w:rFonts w:ascii="Times New Roman" w:hAnsi="Times New Roman" w:cs="Times New Roman"/>
          <w:sz w:val="28"/>
          <w:szCs w:val="28"/>
          <w:lang w:val="uk-UA"/>
        </w:rPr>
        <w:t xml:space="preserve">, ПП «Степан Мельничук» - 1,6 тис.га, </w:t>
      </w:r>
      <w:r w:rsidR="00702CA1" w:rsidRPr="00702CA1">
        <w:rPr>
          <w:rFonts w:ascii="Times New Roman" w:hAnsi="Times New Roman" w:cs="Times New Roman"/>
          <w:sz w:val="28"/>
          <w:szCs w:val="28"/>
          <w:lang w:val="uk-UA"/>
        </w:rPr>
        <w:t>ТзОВ «Компанія «Агро-Дует» - 1,3 тис. га</w:t>
      </w:r>
      <w:r w:rsidRPr="00702CA1">
        <w:rPr>
          <w:rFonts w:ascii="Times New Roman" w:hAnsi="Times New Roman"/>
          <w:sz w:val="28"/>
          <w:szCs w:val="28"/>
          <w:lang w:val="uk-UA"/>
        </w:rPr>
        <w:t>, ФГ «Прометей» - 0,7 тис. га.</w:t>
      </w:r>
    </w:p>
    <w:p w:rsidR="0052737A" w:rsidRPr="00297CF6" w:rsidRDefault="00461BD9" w:rsidP="0082388F">
      <w:pPr>
        <w:spacing w:before="45"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</w:t>
      </w:r>
      <w:r w:rsidR="0052737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201</w:t>
      </w:r>
      <w:r w:rsidR="0052737A" w:rsidRPr="007353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8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рік</w:t>
      </w:r>
      <w:r w:rsidR="00EB79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згідно</w:t>
      </w:r>
      <w:r w:rsidR="007353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2737A" w:rsidRPr="0029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</w:t>
      </w:r>
      <w:r w:rsidR="0073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перативних</w:t>
      </w:r>
      <w:r w:rsidR="00EB7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даних</w:t>
      </w:r>
      <w:r w:rsidR="0082388F" w:rsidRPr="0029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2737A" w:rsidRPr="0073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по вс</w:t>
      </w:r>
      <w:r w:rsidR="0052737A" w:rsidRPr="0029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="0052737A" w:rsidRPr="0073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х категор</w:t>
      </w:r>
      <w:r w:rsidR="0052737A" w:rsidRPr="0029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="0052737A" w:rsidRPr="0073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ях господарств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намолочено 103,3</w:t>
      </w:r>
      <w:r w:rsidR="0052737A" w:rsidRPr="0029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тис.тонн зерна з </w:t>
      </w:r>
      <w:r w:rsidR="0082388F" w:rsidRPr="0029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площі 17,4 тис.га,</w:t>
      </w:r>
      <w:r w:rsidR="0052737A" w:rsidRPr="0029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урожайність 59,2 ц/га, в тому числі в сільськогосподарських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підприємствах намолочено 60,3</w:t>
      </w:r>
      <w:r w:rsidR="0052737A" w:rsidRPr="0029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тис.тонн зер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на з площі 10,5 тис.га, урожайність 57,6</w:t>
      </w:r>
      <w:r w:rsidR="0052737A" w:rsidRPr="0029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ц/га (по області 55,9ц/га - 59,5 ц/га) з яких у розрізі культур:</w:t>
      </w:r>
    </w:p>
    <w:p w:rsidR="0052737A" w:rsidRDefault="0052737A" w:rsidP="0052737A">
      <w:pPr>
        <w:spacing w:before="45" w:after="45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953250" cy="3124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737A" w:rsidRPr="00AF6F72" w:rsidRDefault="0052737A" w:rsidP="0052737A">
      <w:pPr>
        <w:tabs>
          <w:tab w:val="left" w:pos="993"/>
        </w:tabs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Рис. Структура посівних площ у розрізі культур по району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2017-2018 роках, тис.га</w:t>
      </w:r>
      <w:r w:rsidR="00AF6F72" w:rsidRPr="00AF6F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озима пшениця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намолочено по всіх категоріях господарств 39,1 тис. тонн з площі 6,9 тис. га, або 100% до прогнозу отримано урожайність 56,8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 29,9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 тонн з площі 5,2 тис.га, або 100% до прогнозу отримано урожайність 57,2 ц/га. (по області 52,6 ц/га – 51,6 ц/га).</w:t>
      </w:r>
      <w:r w:rsidR="00461B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Частка району у загальнообласному показнику 11,7% та 13,2% (по області 332,9 тис. тонн/227,4 тис. 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озимий ячмінь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намолочено по всіх категоріях господарств 4,1 тис. тонн з площі 0,7 тис.га, або 100% до прогнозу отримано урожайність 59,7 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 3,3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тис. тонн з площі 0,55 тис.га, або 100% до прогнозу отримано урожайність 60,0 ц/га (по області 52,6 ц/га – 53,4 ц/га).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Частка району у загальнообласному показнику 8,7% та 9,1% (по області 47,71 тис. тонн/36,5 тис. 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озиме жито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намолочено по всіх категоріях господарств 1,2 тис. тонн з площі 0,3 тис.га, або 100% до прогнозу отримано урожайність 38,6 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200 тонн з площі 51 га, або 100% до прогнозу отримано урожайність 39,3 ц/га. (по області 34,3 ц/га – 26,5 ц/га).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Частка району у загальнообласному показнику 13,6% та 9,2% (по області 8,5 тис.тонн/2,2 тис.тонн).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яра пшениця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намолочено по всіх категоріях господарств 4,3 тис. тонн з площі 1,1 тис.га, або 100% до прогнозу отримано урожайність 38,2 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 3,9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 тонн з площі 1,0 тис.га, або 100% до прогнозу отримано урожайність 38,6 ц/га. (по області 36,3 ц/га – 32,8 ц/га).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Частка району у загальнообласному показнику 14,6% та 25,7% (по області 29,4 тис.тонн/15,2 тис.тонн).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ярий ячмінь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намолочено по всіх категоріях господарств 4,4 тис. тонн з площі 1,2 тис.га, або 100% до прогнозу отримано урожайність 36,7 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 2,7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тис. тонн з площі 0,7 тис.га, або 100% до прогнозу отримано урожайність 38,2 ц/га. (по області 39,8 ц/га – 35,7 ц/га).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Частка району у загальнообласному показнику 6,6% та 11,8% серед 11 районів, які вирощували культуру (по області 67,7 тис.тонн/22,8 тис.тонн).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овес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намолочено по</w:t>
      </w:r>
      <w:r w:rsidR="008668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всіх категоріях господарств 540 тонн з площі 172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га, або 100% до прогнозу отримано урожайність 31,4 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 30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тонн з площі 10 га, або 100% до прогнозу отримано урожайність 30,2 ц/га. (по області 29,2 ц/га – 25,4 ц/га).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Частка району у загальнообласному показнику 14,1% та 5,3% серед 13 районів, які вирощували культуру (по області 16,3 тис.тонн/2,3 тис.тонн).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горох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намолочено по всіх категоріях господарств 4,0 тис. тонн з площі 1,0 тис.га, або 100% до пр</w:t>
      </w:r>
      <w:r w:rsidR="008668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огнозу отримано урожайність 38,9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 4,0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 тонн з площі 1,0 тис.га, або 100% до прогнозу отримано урожайність 38,8 ц/га. (по області 32,3 ц/га – 32,6 ц/га).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Частка району у загальнообласному показнику 40,2% та 42,9% серед 6 районів, які вирощували культуру (по області 10,0 тис.тонн/9,3 тис.тонн).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інші зернобобові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намолочено </w:t>
      </w:r>
      <w:r>
        <w:rPr>
          <w:rFonts w:ascii="Times New Roman" w:hAnsi="Times New Roman"/>
          <w:sz w:val="28"/>
          <w:szCs w:val="28"/>
          <w:lang w:val="uk-UA"/>
        </w:rPr>
        <w:t>у сільськогосподарських підприємствах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тонн з площі 9 га, або 100% до прогнозу отримано урожайність 22,2 ц/га.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квасоля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намолочено </w:t>
      </w:r>
      <w:r>
        <w:rPr>
          <w:rFonts w:ascii="Times New Roman" w:hAnsi="Times New Roman"/>
          <w:sz w:val="28"/>
          <w:szCs w:val="28"/>
          <w:lang w:val="uk-UA"/>
        </w:rPr>
        <w:t xml:space="preserve">у сільськогосподарських підприємствах 2,3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 тонн з площі 1,0 тис.га, або 100% до прогнозу отримано урожайність               22,2 ц/га.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кукурудза на зерно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намолочено по всіх категоріях господарств            </w:t>
      </w:r>
      <w:r w:rsidR="008668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43,0 тис. тонн з площі 4,8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тис.га, або 100,0% до прогнозу отримано урожайність 88,4 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</w:t>
      </w:r>
      <w:r w:rsidR="00866806">
        <w:rPr>
          <w:rFonts w:ascii="Times New Roman" w:hAnsi="Times New Roman"/>
          <w:sz w:val="28"/>
          <w:szCs w:val="28"/>
          <w:lang w:val="uk-UA"/>
        </w:rPr>
        <w:t>господарських підприємствах 15,9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 тонн з площі 1,7 тис.га, або 100,0% до прогнозу отримано урожайність 90,0 ц/га. (по області 81,0 ц/га – 88,6 ц/га).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Частка району у загальнообласному показнику 15,9% та 12,6% (по області 266,5 тис.тонн/122,7 тис.тонн).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гречка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намолочено по всіх категоріях господарств 141 тонн з площі 82 га, або 100% до прогнозу отримано урожайність 17,2 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 116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тонн з площі 67 га, або 100% до прогнозу отримано урожайність 17,4 ц/га. (по області 12,1 ц/га – 11,4 ц/га).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Частка району у загальнообласному показнику 13,3% та 16,4%                                 (по області 1,1 тис.тонн/0,7 тис.тонн).</w:t>
      </w:r>
    </w:p>
    <w:p w:rsidR="0052737A" w:rsidRDefault="0052737A" w:rsidP="0052737A">
      <w:pPr>
        <w:pStyle w:val="a3"/>
        <w:tabs>
          <w:tab w:val="left" w:pos="993"/>
        </w:tabs>
        <w:spacing w:before="45" w:after="45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Збір технічних культур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озимий ріпак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намолочено </w:t>
      </w:r>
      <w:r>
        <w:rPr>
          <w:rFonts w:ascii="Times New Roman" w:hAnsi="Times New Roman"/>
          <w:sz w:val="28"/>
          <w:szCs w:val="28"/>
          <w:lang w:val="uk-UA"/>
        </w:rPr>
        <w:t xml:space="preserve">у сільськогосподарських підприємствах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7,9 тис.тонн з площі 2,3 тис. га, або 100% до прогнозу отримано урожайність 34,3 ц/га (по області 33,6 ц/га).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Частка району у загальнообласному показнику 12,9% серед 10 районів, які вирощували культуру (по області 60,8 тис.тонн).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ярий ріпак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намолочено </w:t>
      </w:r>
      <w:r>
        <w:rPr>
          <w:rFonts w:ascii="Times New Roman" w:hAnsi="Times New Roman"/>
          <w:sz w:val="28"/>
          <w:szCs w:val="28"/>
          <w:lang w:val="uk-UA"/>
        </w:rPr>
        <w:t xml:space="preserve">у сільськогосподарських підприємствах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9,6 тис.тонн з площі 3,2 тис. га, або 100% до прогнозу отримано урожайність 29,5 ц/га (по області 26,8 ц/га).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соя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намолочено </w:t>
      </w:r>
      <w:r>
        <w:rPr>
          <w:rFonts w:ascii="Times New Roman" w:hAnsi="Times New Roman"/>
          <w:sz w:val="28"/>
          <w:szCs w:val="28"/>
          <w:lang w:val="uk-UA"/>
        </w:rPr>
        <w:t xml:space="preserve">у сільськогосподарських підприємствах 30,2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 тонн з площі 9,1 тис.га, або 100% до прогнозу отримано урожайність 33,0 ц/га. (по області 31,4 ц/га).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Частка району у загальнообласному показнику 41,2% серед 11 районів, які вирощували культуру (по області 73,2 тис.тонн).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соняшник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намолочено </w:t>
      </w:r>
      <w:r>
        <w:rPr>
          <w:rFonts w:ascii="Times New Roman" w:hAnsi="Times New Roman"/>
          <w:sz w:val="28"/>
          <w:szCs w:val="28"/>
          <w:lang w:val="uk-UA"/>
        </w:rPr>
        <w:t xml:space="preserve">у сільськогосподарських підприємствах 9,4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 тонн з площі 4,2 тис.га, або 100,0% до прогнозу отримано урожайність 22,4 ц/га. (по області 23,3 ц/га).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Частка району у загальнообласному показнику 17,0% серед 9 районів, які вирощували культуру (по області 55,2 тис.тонн).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гірчиця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намолочено </w:t>
      </w:r>
      <w:r>
        <w:rPr>
          <w:rFonts w:ascii="Times New Roman" w:hAnsi="Times New Roman"/>
          <w:sz w:val="28"/>
          <w:szCs w:val="28"/>
          <w:lang w:val="uk-UA"/>
        </w:rPr>
        <w:t xml:space="preserve">у сільськогосподарських підприємствах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9,5 тонн з площі 25 га, або 100% до прогнозу отримано урожайність 3,8 ц/га.</w:t>
      </w:r>
    </w:p>
    <w:p w:rsidR="0052737A" w:rsidRDefault="0052737A" w:rsidP="0052737A">
      <w:pPr>
        <w:pStyle w:val="a3"/>
        <w:tabs>
          <w:tab w:val="left" w:pos="993"/>
        </w:tabs>
        <w:spacing w:before="45" w:after="45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Збір овочевих культур 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овочі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зібрано по всіх категоріях господарств </w:t>
      </w:r>
      <w:r w:rsidR="00E174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5,9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тис.тонн з площі 0,7 тис.га, або 100% до про</w:t>
      </w:r>
      <w:r w:rsidR="00E174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гнозу отримано урожайність 80,1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</w:t>
      </w:r>
      <w:r w:rsidR="00E174E7">
        <w:rPr>
          <w:rFonts w:ascii="Times New Roman" w:hAnsi="Times New Roman"/>
          <w:sz w:val="28"/>
          <w:szCs w:val="28"/>
          <w:lang w:val="uk-UA"/>
        </w:rPr>
        <w:t>огосподарських підприємствах 220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тонн з площі 32 га, або 100,0% до прогнозу отримано урожайність</w:t>
      </w:r>
      <w:r w:rsidR="00E174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77,8 ц/га. (по області 153,4 ц/га – 156,6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ц/га).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lastRenderedPageBreak/>
        <w:t>Частка району у</w:t>
      </w:r>
      <w:r w:rsidR="009B25A4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загальнообласному показнику 4,3% та 17,6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% серед 14 районів, які вир</w:t>
      </w:r>
      <w:r w:rsidR="009B25A4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ощували культуру (по області 138,0 тис.тонн/1,4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тис.тонн).</w:t>
      </w:r>
    </w:p>
    <w:p w:rsidR="0052737A" w:rsidRDefault="0052737A" w:rsidP="0052737A">
      <w:pPr>
        <w:pStyle w:val="a3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картопля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зібрано по всіх категоріях господарств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,6 тис.тонн з площі 4,7 тис.га, або 100% до прогнозу отримано урожайність 195,4 ц/га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 220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тонн з площі 10 га, або 100% до прогнозу отримано урожайність 220,0 ц/га.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Частка району у загальнообласному показнику 8,9% та 7,8% серед 14 районів, які вирощували культуру (по області 103,5 тис.тонн/2,8тис.тонн).</w:t>
      </w:r>
    </w:p>
    <w:p w:rsidR="0052737A" w:rsidRDefault="0052737A" w:rsidP="0052737A">
      <w:pPr>
        <w:pStyle w:val="a3"/>
        <w:tabs>
          <w:tab w:val="left" w:pos="993"/>
        </w:tabs>
        <w:spacing w:before="45" w:after="45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2737A" w:rsidRDefault="0052737A" w:rsidP="0052737A">
      <w:pPr>
        <w:tabs>
          <w:tab w:val="left" w:pos="993"/>
        </w:tabs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val="uk-UA"/>
        </w:rPr>
      </w:pPr>
      <w:r w:rsidRPr="00EB794C">
        <w:rPr>
          <w:noProof/>
          <w:shd w:val="clear" w:color="auto" w:fill="BFBFBF" w:themeFill="background1" w:themeFillShade="BF"/>
        </w:rPr>
        <w:drawing>
          <wp:inline distT="0" distB="0" distL="0" distR="0" wp14:anchorId="3F485DF3" wp14:editId="56490A91">
            <wp:extent cx="5981700" cy="3248025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737A" w:rsidRDefault="0052737A" w:rsidP="0052737A">
      <w:pPr>
        <w:tabs>
          <w:tab w:val="left" w:pos="993"/>
        </w:tabs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Рис. 2 Порівняння урожайності культур у 2017 та 2018 роках, ц/га</w:t>
      </w:r>
    </w:p>
    <w:p w:rsidR="0052737A" w:rsidRPr="00E41D31" w:rsidRDefault="0052737A" w:rsidP="0052737A">
      <w:pPr>
        <w:spacing w:after="0" w:line="240" w:lineRule="auto"/>
        <w:ind w:firstLine="851"/>
        <w:jc w:val="both"/>
        <w:rPr>
          <w:sz w:val="32"/>
          <w:szCs w:val="32"/>
          <w:lang w:val="uk-UA"/>
        </w:rPr>
      </w:pPr>
      <w:r w:rsidRPr="00E41D31">
        <w:rPr>
          <w:rFonts w:ascii="Times New Roman" w:hAnsi="Times New Roman"/>
          <w:sz w:val="28"/>
          <w:szCs w:val="28"/>
          <w:lang w:val="uk-UA"/>
        </w:rPr>
        <w:t>Х</w:t>
      </w:r>
      <w:r w:rsidRPr="00E41D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лібороби району провели весь комплекс осінньо-польових робіт 2018 року на належному технологічному рівні, урожайність</w:t>
      </w:r>
      <w:r w:rsidR="00E41D31" w:rsidRPr="00E41D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зернових</w:t>
      </w:r>
      <w:r w:rsidRPr="00E41D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1D31" w:rsidRPr="00E41D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 зернобобових </w:t>
      </w:r>
      <w:r w:rsidR="00E85A29" w:rsidRPr="00E41D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сільсь</w:t>
      </w:r>
      <w:r w:rsidR="00E85A29" w:rsidRPr="00E41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когосподарських культур </w:t>
      </w:r>
      <w:r w:rsidRPr="00E41D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E85A29" w:rsidRPr="00E41D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1D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середньому </w:t>
      </w:r>
      <w:r w:rsidRPr="00E41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склалась відповідно до погодніх умов та </w:t>
      </w:r>
      <w:r w:rsidR="00E41D31" w:rsidRPr="00E41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майже на рівні показників минулого року. Технічні та овочеві сільськогосподарські культури у 2018 році вродили краще ніж у 2017 році.</w:t>
      </w:r>
      <w:r w:rsidRPr="00E41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41D31" w:rsidRPr="00E41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E41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орівняння цьогорічної урожайності </w:t>
      </w:r>
      <w:r w:rsidR="00E85A29" w:rsidRPr="00E41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можна </w:t>
      </w:r>
      <w:r w:rsidRPr="00E41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побачити згідно графіка рис.2.</w:t>
      </w:r>
      <w:r w:rsidRPr="00E41D31">
        <w:rPr>
          <w:rFonts w:ascii="Times New Roman" w:hAnsi="Times New Roman" w:cs="Times New Roman"/>
          <w:sz w:val="28"/>
          <w:szCs w:val="28"/>
          <w:lang w:val="uk-UA"/>
        </w:rPr>
        <w:t xml:space="preserve"> Такі результати стали можливими завдяки </w:t>
      </w:r>
      <w:r w:rsidR="00E85A29" w:rsidRPr="00E41D31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дотриманню агротехнічних вимог, </w:t>
      </w:r>
      <w:r w:rsidRPr="00E41D31">
        <w:rPr>
          <w:rFonts w:ascii="Times New Roman" w:hAnsi="Times New Roman" w:cs="Times New Roman"/>
          <w:sz w:val="28"/>
          <w:szCs w:val="28"/>
          <w:lang w:val="uk-UA"/>
        </w:rPr>
        <w:t xml:space="preserve">новітнім технологіям у вирощуванні </w:t>
      </w:r>
      <w:r w:rsidR="00E85A29" w:rsidRPr="00E41D31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культур та селекції насіння,</w:t>
      </w:r>
      <w:r w:rsidRPr="00E41D31">
        <w:rPr>
          <w:rFonts w:ascii="Times New Roman" w:hAnsi="Times New Roman" w:cs="Times New Roman"/>
          <w:sz w:val="28"/>
          <w:szCs w:val="28"/>
          <w:lang w:val="uk-UA"/>
        </w:rPr>
        <w:t xml:space="preserve"> чіткій організаці</w:t>
      </w:r>
      <w:r w:rsidR="00E85A29" w:rsidRPr="00E41D31">
        <w:rPr>
          <w:rFonts w:ascii="Times New Roman" w:hAnsi="Times New Roman" w:cs="Times New Roman"/>
          <w:sz w:val="28"/>
          <w:szCs w:val="28"/>
          <w:lang w:val="uk-UA"/>
        </w:rPr>
        <w:t>ї праці та  багаторічному</w:t>
      </w:r>
      <w:r w:rsidRPr="00E41D31">
        <w:rPr>
          <w:rFonts w:ascii="Times New Roman" w:hAnsi="Times New Roman" w:cs="Times New Roman"/>
          <w:sz w:val="28"/>
          <w:szCs w:val="28"/>
          <w:lang w:val="uk-UA"/>
        </w:rPr>
        <w:t xml:space="preserve"> досвіду </w:t>
      </w:r>
      <w:r w:rsidR="00E85A29" w:rsidRPr="00E41D31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E41D31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товаровиробників.</w:t>
      </w:r>
    </w:p>
    <w:p w:rsidR="0052737A" w:rsidRDefault="0052737A" w:rsidP="00527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того щоб орієнтуватись у вкладі району у розвитку агропромислового комплексу на рівні області, найбільший вал збору </w:t>
      </w:r>
    </w:p>
    <w:p w:rsidR="0052737A" w:rsidRDefault="0052737A" w:rsidP="0052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зернобобових в Городенківському районі – 196,4 тис.тонн (25,0%), Снятинському районі – 109,1 тис. тонн (14,0</w:t>
      </w:r>
      <w:r w:rsidR="002D2D21">
        <w:rPr>
          <w:rFonts w:ascii="Times New Roman" w:eastAsia="Times New Roman" w:hAnsi="Times New Roman" w:cs="Times New Roman"/>
          <w:sz w:val="28"/>
          <w:szCs w:val="28"/>
          <w:lang w:val="uk-UA"/>
        </w:rPr>
        <w:t>%), Коломийському районі – 103,3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тонн, (13,0%), Рогатинському районі – 91,9 тис. тонн </w:t>
      </w:r>
    </w:p>
    <w:p w:rsidR="0052737A" w:rsidRDefault="0052737A" w:rsidP="0052737A">
      <w:pPr>
        <w:spacing w:before="45" w:after="45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3810" distL="114300" distR="116967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247015</wp:posOffset>
            </wp:positionV>
            <wp:extent cx="5937250" cy="4053840"/>
            <wp:effectExtent l="0" t="0" r="25400" b="3810"/>
            <wp:wrapTight wrapText="bothSides">
              <wp:wrapPolygon edited="0">
                <wp:start x="0" y="0"/>
                <wp:lineTo x="0" y="21519"/>
                <wp:lineTo x="21623" y="21519"/>
                <wp:lineTo x="21623" y="0"/>
                <wp:lineTo x="0" y="0"/>
              </wp:wrapPolygon>
            </wp:wrapTight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Рис. 3 Частка району у загальнообласному валу виробництва тис.тонн.</w:t>
      </w:r>
    </w:p>
    <w:p w:rsidR="0052737A" w:rsidRDefault="0052737A" w:rsidP="0052737A">
      <w:pPr>
        <w:spacing w:before="45" w:after="4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(12,0%) та Тлумацькому районі – 79,2 тис. тонн. (10,0%)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кругової гістограми, рис.3</w:t>
      </w:r>
    </w:p>
    <w:p w:rsidR="0052737A" w:rsidRDefault="0052737A" w:rsidP="00527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початку проведення осінньо-польових робіт та посів озимих культур під урожай 2019 року проведено підготовку необхідної ґрунтообробної та посівної техніки.</w:t>
      </w:r>
    </w:p>
    <w:p w:rsidR="0052737A" w:rsidRPr="00B369B3" w:rsidRDefault="0052737A" w:rsidP="00527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369B3">
        <w:rPr>
          <w:rFonts w:ascii="Times New Roman" w:hAnsi="Times New Roman"/>
          <w:sz w:val="28"/>
          <w:szCs w:val="28"/>
          <w:lang w:val="uk-UA"/>
        </w:rPr>
        <w:t>Господарствами підготовлено та перевірено посівний матеріал для посіву озимих зернових культур ур</w:t>
      </w:r>
      <w:r w:rsidR="00B369B3" w:rsidRPr="00B369B3">
        <w:rPr>
          <w:rFonts w:ascii="Times New Roman" w:hAnsi="Times New Roman"/>
          <w:sz w:val="28"/>
          <w:szCs w:val="28"/>
          <w:lang w:val="uk-UA"/>
        </w:rPr>
        <w:t>ожаю 2019 року. При потребі 1770 тонн насіння, засипано 1375 тонн власного насіння, або 77,7% до потреби та придбано 395</w:t>
      </w:r>
      <w:r w:rsidRPr="00B369B3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B369B3" w:rsidRPr="00B369B3">
        <w:rPr>
          <w:rFonts w:ascii="Times New Roman" w:hAnsi="Times New Roman"/>
          <w:sz w:val="28"/>
          <w:szCs w:val="28"/>
          <w:lang w:val="uk-UA"/>
        </w:rPr>
        <w:t>онн, або 22,3</w:t>
      </w:r>
      <w:r w:rsidRPr="00B369B3">
        <w:rPr>
          <w:rFonts w:ascii="Times New Roman" w:hAnsi="Times New Roman"/>
          <w:sz w:val="28"/>
          <w:szCs w:val="28"/>
          <w:lang w:val="uk-UA"/>
        </w:rPr>
        <w:t>%. Для посіву господарства викор</w:t>
      </w:r>
      <w:r w:rsidR="00AF6F72" w:rsidRPr="00AF6F72">
        <w:rPr>
          <w:rFonts w:ascii="Times New Roman" w:hAnsi="Times New Roman"/>
          <w:sz w:val="28"/>
          <w:szCs w:val="28"/>
        </w:rPr>
        <w:t>;</w:t>
      </w:r>
      <w:r w:rsidRPr="00B369B3">
        <w:rPr>
          <w:rFonts w:ascii="Times New Roman" w:hAnsi="Times New Roman"/>
          <w:sz w:val="28"/>
          <w:szCs w:val="28"/>
          <w:lang w:val="uk-UA"/>
        </w:rPr>
        <w:t>истовують посівний матеріал власного виробництва не нижче третьої репродукції.</w:t>
      </w:r>
    </w:p>
    <w:p w:rsidR="0052737A" w:rsidRPr="00B3147A" w:rsidRDefault="0052737A" w:rsidP="00527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3147A">
        <w:rPr>
          <w:rFonts w:ascii="Times New Roman" w:hAnsi="Times New Roman"/>
          <w:sz w:val="28"/>
          <w:szCs w:val="28"/>
          <w:lang w:val="uk-UA"/>
        </w:rPr>
        <w:t>Накопичення пального господарства проводять до технологічної потреби, перебоїв в роботі через нехватку пального</w:t>
      </w:r>
      <w:r w:rsidR="00AF6F72" w:rsidRPr="00AF6F72">
        <w:rPr>
          <w:rFonts w:ascii="Times New Roman" w:hAnsi="Times New Roman"/>
          <w:sz w:val="28"/>
          <w:szCs w:val="28"/>
        </w:rPr>
        <w:t xml:space="preserve"> </w:t>
      </w:r>
      <w:r w:rsidRPr="00B3147A">
        <w:rPr>
          <w:rFonts w:ascii="Times New Roman" w:hAnsi="Times New Roman"/>
          <w:sz w:val="28"/>
          <w:szCs w:val="28"/>
          <w:lang w:val="uk-UA"/>
        </w:rPr>
        <w:t>в господарствах немає.</w:t>
      </w:r>
    </w:p>
    <w:p w:rsidR="0052737A" w:rsidRPr="005446A7" w:rsidRDefault="0052737A" w:rsidP="00527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446A7">
        <w:rPr>
          <w:rFonts w:ascii="Times New Roman" w:hAnsi="Times New Roman"/>
          <w:sz w:val="28"/>
          <w:szCs w:val="28"/>
          <w:lang w:val="uk-UA"/>
        </w:rPr>
        <w:t xml:space="preserve">До технологічної потреби внесення мінеральних добрив у сільськогосподарських підприємствах під </w:t>
      </w:r>
      <w:r w:rsidR="00B369B3" w:rsidRPr="005446A7">
        <w:rPr>
          <w:rFonts w:ascii="Times New Roman" w:hAnsi="Times New Roman"/>
          <w:sz w:val="28"/>
          <w:szCs w:val="28"/>
          <w:lang w:val="uk-UA"/>
        </w:rPr>
        <w:t>посів озимих культур урожаю 2019</w:t>
      </w:r>
      <w:r w:rsidR="005446A7" w:rsidRPr="005446A7">
        <w:rPr>
          <w:rFonts w:ascii="Times New Roman" w:hAnsi="Times New Roman"/>
          <w:sz w:val="28"/>
          <w:szCs w:val="28"/>
          <w:lang w:val="uk-UA"/>
        </w:rPr>
        <w:t xml:space="preserve"> року становить 1618 тонн</w:t>
      </w:r>
      <w:r w:rsidRPr="005446A7">
        <w:rPr>
          <w:rFonts w:ascii="Times New Roman" w:hAnsi="Times New Roman"/>
          <w:sz w:val="28"/>
          <w:szCs w:val="28"/>
          <w:lang w:val="uk-UA"/>
        </w:rPr>
        <w:t>,</w:t>
      </w:r>
      <w:r w:rsidR="005446A7" w:rsidRPr="005446A7">
        <w:rPr>
          <w:rFonts w:ascii="Times New Roman" w:hAnsi="Times New Roman"/>
          <w:sz w:val="28"/>
          <w:szCs w:val="28"/>
          <w:lang w:val="uk-UA"/>
        </w:rPr>
        <w:t xml:space="preserve"> фактично внесено під посів 1722 тонни, або 106,4</w:t>
      </w:r>
      <w:r w:rsidRPr="005446A7">
        <w:rPr>
          <w:rFonts w:ascii="Times New Roman" w:hAnsi="Times New Roman"/>
          <w:sz w:val="28"/>
          <w:szCs w:val="28"/>
          <w:lang w:val="uk-UA"/>
        </w:rPr>
        <w:t>% (до потреби), закупівля мінеральних добрив господарствами продовжується для внесення їх під урожай наступного року в період весняно-літніх польових робіт.</w:t>
      </w:r>
    </w:p>
    <w:p w:rsidR="0052737A" w:rsidRPr="00AC2EAA" w:rsidRDefault="0052737A" w:rsidP="00527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2EAA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5446A7" w:rsidRPr="00AC2EAA">
        <w:rPr>
          <w:rFonts w:ascii="Times New Roman" w:hAnsi="Times New Roman"/>
          <w:sz w:val="28"/>
          <w:szCs w:val="28"/>
          <w:lang w:val="uk-UA"/>
        </w:rPr>
        <w:t>структури посіву під урожай 2019</w:t>
      </w:r>
      <w:r w:rsidRPr="00AC2EAA">
        <w:rPr>
          <w:rFonts w:ascii="Times New Roman" w:hAnsi="Times New Roman"/>
          <w:sz w:val="28"/>
          <w:szCs w:val="28"/>
          <w:lang w:val="uk-UA"/>
        </w:rPr>
        <w:t xml:space="preserve"> року посів озимих культур у всіх категоріях господарств за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t>плановано провести на площі 9935</w:t>
      </w:r>
      <w:r w:rsidRPr="00AC2EAA">
        <w:rPr>
          <w:rFonts w:ascii="Times New Roman" w:hAnsi="Times New Roman"/>
          <w:sz w:val="28"/>
          <w:szCs w:val="28"/>
          <w:lang w:val="uk-UA"/>
        </w:rPr>
        <w:t xml:space="preserve"> га, з яких: озимої п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t>шениці на площі 6000 га, озимого жита на площі 65 га, озимого ячменю на площі 620 га, озимого ріпаку на площі 325</w:t>
      </w:r>
      <w:r w:rsidRPr="00AC2EAA">
        <w:rPr>
          <w:rFonts w:ascii="Times New Roman" w:hAnsi="Times New Roman"/>
          <w:sz w:val="28"/>
          <w:szCs w:val="28"/>
          <w:lang w:val="uk-UA"/>
        </w:rPr>
        <w:t xml:space="preserve">0 га, в тому числі у сільськогосподарських підприємствах посів озимих культур провести на  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lastRenderedPageBreak/>
        <w:t>площі 80</w:t>
      </w:r>
      <w:r w:rsidRPr="00AC2EAA">
        <w:rPr>
          <w:rFonts w:ascii="Times New Roman" w:hAnsi="Times New Roman"/>
          <w:sz w:val="28"/>
          <w:szCs w:val="28"/>
          <w:lang w:val="uk-UA"/>
        </w:rPr>
        <w:t>00 га, з як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t xml:space="preserve">их: озимої пшениці на площі 4200 га, озимого жита на площі 50 га, озимого ячменю на площі </w:t>
      </w:r>
      <w:r w:rsidRPr="00AC2EAA">
        <w:rPr>
          <w:rFonts w:ascii="Times New Roman" w:hAnsi="Times New Roman"/>
          <w:sz w:val="28"/>
          <w:szCs w:val="28"/>
          <w:lang w:val="uk-UA"/>
        </w:rPr>
        <w:t>50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t>0</w:t>
      </w:r>
      <w:r w:rsidRPr="00AC2E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t>га та озимого ріпаку на площі  3</w:t>
      </w:r>
      <w:r w:rsidRPr="00AC2EAA">
        <w:rPr>
          <w:rFonts w:ascii="Times New Roman" w:hAnsi="Times New Roman"/>
          <w:sz w:val="28"/>
          <w:szCs w:val="28"/>
          <w:lang w:val="uk-UA"/>
        </w:rPr>
        <w:t>2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t>5</w:t>
      </w:r>
      <w:r w:rsidRPr="00AC2EAA">
        <w:rPr>
          <w:rFonts w:ascii="Times New Roman" w:hAnsi="Times New Roman"/>
          <w:sz w:val="28"/>
          <w:szCs w:val="28"/>
          <w:lang w:val="uk-UA"/>
        </w:rPr>
        <w:t xml:space="preserve">0 га. </w:t>
      </w:r>
    </w:p>
    <w:p w:rsidR="0052737A" w:rsidRPr="00AC2EAA" w:rsidRDefault="0025045C" w:rsidP="00527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19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t>.11.2018</w:t>
      </w:r>
      <w:r w:rsidR="0052737A" w:rsidRPr="00AC2EAA">
        <w:rPr>
          <w:rFonts w:ascii="Times New Roman" w:hAnsi="Times New Roman"/>
          <w:sz w:val="28"/>
          <w:szCs w:val="28"/>
          <w:lang w:val="uk-UA"/>
        </w:rPr>
        <w:t xml:space="preserve">р. всіма категоріями господарств проведено підготовку ґрунту під 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t>посів озимих культур урожаю 2019 року на площі 10750 га, або 108</w:t>
      </w:r>
      <w:r w:rsidR="0052737A" w:rsidRPr="00AC2EAA">
        <w:rPr>
          <w:rFonts w:ascii="Times New Roman" w:hAnsi="Times New Roman"/>
          <w:sz w:val="28"/>
          <w:szCs w:val="28"/>
          <w:lang w:val="uk-UA"/>
        </w:rPr>
        <w:t>,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t>2</w:t>
      </w:r>
      <w:r w:rsidR="0052737A" w:rsidRPr="00AC2EAA">
        <w:rPr>
          <w:rFonts w:ascii="Times New Roman" w:hAnsi="Times New Roman"/>
          <w:sz w:val="28"/>
          <w:szCs w:val="28"/>
          <w:lang w:val="uk-UA"/>
        </w:rPr>
        <w:t>% до прогнозованих площ, в тому числі у сільськогосподарських  підприємствах проведено підготовку ґр</w:t>
      </w:r>
      <w:r w:rsidR="00AC2EAA" w:rsidRPr="00AC2EAA">
        <w:rPr>
          <w:rFonts w:ascii="Times New Roman" w:hAnsi="Times New Roman"/>
          <w:sz w:val="28"/>
          <w:szCs w:val="28"/>
          <w:lang w:val="uk-UA"/>
        </w:rPr>
        <w:t>унту на площі 9952 га, або 124,4</w:t>
      </w:r>
      <w:r w:rsidR="0052737A" w:rsidRPr="00AC2EAA">
        <w:rPr>
          <w:rFonts w:ascii="Times New Roman" w:hAnsi="Times New Roman"/>
          <w:sz w:val="28"/>
          <w:szCs w:val="28"/>
          <w:lang w:val="uk-UA"/>
        </w:rPr>
        <w:t>%.</w:t>
      </w:r>
    </w:p>
    <w:p w:rsidR="0052737A" w:rsidRPr="0025045C" w:rsidRDefault="0052737A" w:rsidP="0052737A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966DC">
        <w:rPr>
          <w:rFonts w:ascii="Times New Roman" w:hAnsi="Times New Roman"/>
          <w:sz w:val="28"/>
          <w:szCs w:val="28"/>
          <w:lang w:val="uk-UA"/>
        </w:rPr>
        <w:t>Посів озимих культур всіма категоріями госп</w:t>
      </w:r>
      <w:r w:rsidR="003024EC" w:rsidRPr="00C966DC">
        <w:rPr>
          <w:rFonts w:ascii="Times New Roman" w:hAnsi="Times New Roman"/>
          <w:sz w:val="28"/>
          <w:szCs w:val="28"/>
          <w:lang w:val="uk-UA"/>
        </w:rPr>
        <w:t>одарств  проведено на площі 9958</w:t>
      </w:r>
      <w:r w:rsidR="00BF6995" w:rsidRPr="00C966DC">
        <w:rPr>
          <w:rFonts w:ascii="Times New Roman" w:hAnsi="Times New Roman"/>
          <w:sz w:val="28"/>
          <w:szCs w:val="28"/>
          <w:lang w:val="uk-UA"/>
        </w:rPr>
        <w:t xml:space="preserve"> га, або 100,2</w:t>
      </w:r>
      <w:r w:rsidRPr="00C966DC">
        <w:rPr>
          <w:rFonts w:ascii="Times New Roman" w:hAnsi="Times New Roman"/>
          <w:sz w:val="28"/>
          <w:szCs w:val="28"/>
          <w:lang w:val="uk-UA"/>
        </w:rPr>
        <w:t>% до прогнозу</w:t>
      </w:r>
      <w:r w:rsidR="00BF6995" w:rsidRPr="00C966DC">
        <w:rPr>
          <w:rFonts w:ascii="Times New Roman" w:hAnsi="Times New Roman"/>
          <w:sz w:val="28"/>
          <w:szCs w:val="28"/>
          <w:lang w:val="uk-UA"/>
        </w:rPr>
        <w:t>, з яких: 3415,0 га, або 105,1% - озимого ріпаку, 6018,0 га, або 100,3% - озима пшениця, 32 га, або 49,2% - озиме жито, 449</w:t>
      </w:r>
      <w:r w:rsidRPr="00C966DC">
        <w:rPr>
          <w:rFonts w:ascii="Times New Roman" w:hAnsi="Times New Roman"/>
          <w:sz w:val="28"/>
          <w:szCs w:val="28"/>
          <w:lang w:val="uk-UA"/>
        </w:rPr>
        <w:t xml:space="preserve"> га, а</w:t>
      </w:r>
      <w:r w:rsidR="00BF6995" w:rsidRPr="00C966DC">
        <w:rPr>
          <w:rFonts w:ascii="Times New Roman" w:hAnsi="Times New Roman"/>
          <w:sz w:val="28"/>
          <w:szCs w:val="28"/>
          <w:lang w:val="uk-UA"/>
        </w:rPr>
        <w:t xml:space="preserve">бо 72,4% - озимий ячмінь та 44 га озимого гороху </w:t>
      </w:r>
      <w:r w:rsidRPr="00C966DC">
        <w:rPr>
          <w:rFonts w:ascii="Times New Roman" w:hAnsi="Times New Roman"/>
          <w:sz w:val="28"/>
          <w:szCs w:val="28"/>
          <w:lang w:val="uk-UA"/>
        </w:rPr>
        <w:t xml:space="preserve"> в тому числі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966DC">
        <w:rPr>
          <w:rFonts w:ascii="Times New Roman" w:hAnsi="Times New Roman"/>
          <w:sz w:val="28"/>
          <w:szCs w:val="28"/>
          <w:lang w:val="uk-UA"/>
        </w:rPr>
        <w:t>у сільськогосподарських підприємствах посів озимих</w:t>
      </w:r>
      <w:r w:rsidR="00C966DC" w:rsidRPr="00C966DC">
        <w:rPr>
          <w:rFonts w:ascii="Times New Roman" w:hAnsi="Times New Roman"/>
          <w:sz w:val="28"/>
          <w:szCs w:val="28"/>
          <w:lang w:val="uk-UA"/>
        </w:rPr>
        <w:t xml:space="preserve"> культур проведено на площі 8006</w:t>
      </w:r>
      <w:r w:rsidRPr="00C966DC">
        <w:rPr>
          <w:rFonts w:ascii="Times New Roman" w:hAnsi="Times New Roman"/>
          <w:sz w:val="28"/>
          <w:szCs w:val="28"/>
          <w:lang w:val="uk-UA"/>
        </w:rPr>
        <w:t>,0 га, аб</w:t>
      </w:r>
      <w:r w:rsidR="00C966DC" w:rsidRPr="00C966DC">
        <w:rPr>
          <w:rFonts w:ascii="Times New Roman" w:hAnsi="Times New Roman"/>
          <w:sz w:val="28"/>
          <w:szCs w:val="28"/>
          <w:lang w:val="uk-UA"/>
        </w:rPr>
        <w:t>о 100,7% до прогнозу, з яких 341</w:t>
      </w:r>
      <w:r w:rsidRPr="00C966DC">
        <w:rPr>
          <w:rFonts w:ascii="Times New Roman" w:hAnsi="Times New Roman"/>
          <w:sz w:val="28"/>
          <w:szCs w:val="28"/>
          <w:lang w:val="uk-UA"/>
        </w:rPr>
        <w:t xml:space="preserve">5,0 га, </w:t>
      </w:r>
      <w:r w:rsidR="00C966DC" w:rsidRPr="00C966DC">
        <w:rPr>
          <w:rFonts w:ascii="Times New Roman" w:hAnsi="Times New Roman"/>
          <w:sz w:val="28"/>
          <w:szCs w:val="28"/>
          <w:lang w:val="uk-UA"/>
        </w:rPr>
        <w:t xml:space="preserve">або 105,1%  озимого </w:t>
      </w:r>
      <w:r w:rsidR="00C966DC" w:rsidRPr="0025045C">
        <w:rPr>
          <w:rFonts w:ascii="Times New Roman" w:hAnsi="Times New Roman"/>
          <w:sz w:val="28"/>
          <w:szCs w:val="28"/>
          <w:lang w:val="uk-UA"/>
        </w:rPr>
        <w:t>ріпаку, 4218</w:t>
      </w:r>
      <w:r w:rsidRPr="002504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6DC" w:rsidRPr="0025045C">
        <w:rPr>
          <w:rFonts w:ascii="Times New Roman" w:hAnsi="Times New Roman"/>
          <w:sz w:val="28"/>
          <w:szCs w:val="28"/>
          <w:lang w:val="uk-UA"/>
        </w:rPr>
        <w:t>га, або 100,4% - озима пшениця, 329 га, або 65,8% - озимий ячмінь, та 44,0 га – озимий горох. У порівнянні з 2018</w:t>
      </w:r>
      <w:r w:rsidRPr="0025045C">
        <w:rPr>
          <w:rFonts w:ascii="Times New Roman" w:hAnsi="Times New Roman"/>
          <w:sz w:val="28"/>
          <w:szCs w:val="28"/>
          <w:lang w:val="uk-UA"/>
        </w:rPr>
        <w:t xml:space="preserve"> роком бачимо з гідно графіка, рис. 4.</w:t>
      </w:r>
    </w:p>
    <w:p w:rsidR="0052737A" w:rsidRPr="004D20C0" w:rsidRDefault="004D20C0" w:rsidP="0052737A">
      <w:pPr>
        <w:spacing w:after="0" w:line="240" w:lineRule="auto"/>
        <w:ind w:right="-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D20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62771" wp14:editId="1C3415D6">
            <wp:extent cx="5972175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737A" w:rsidRPr="004D20C0" w:rsidRDefault="0052737A" w:rsidP="0052737A">
      <w:pPr>
        <w:spacing w:after="0" w:line="240" w:lineRule="auto"/>
        <w:ind w:right="-5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D20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Рис.4 </w:t>
      </w:r>
      <w:r w:rsidR="009331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4D20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осів </w:t>
      </w:r>
      <w:r w:rsidR="009331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озимих </w:t>
      </w:r>
      <w:r w:rsidR="009331DC" w:rsidRPr="004D20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культур </w:t>
      </w:r>
      <w:r w:rsidRPr="004D20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</w:t>
      </w:r>
      <w:r w:rsidR="009331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рожаю 2019 року</w:t>
      </w:r>
      <w:r w:rsidRPr="004D20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A5ADA" w:rsidRPr="004D20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 порівнянні </w:t>
      </w:r>
      <w:r w:rsidR="009331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</w:t>
      </w:r>
      <w:r w:rsidR="00AA5ADA" w:rsidRPr="004D20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2018</w:t>
      </w:r>
      <w:r w:rsidR="009E775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рок</w:t>
      </w:r>
      <w:r w:rsidR="009331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</w:t>
      </w:r>
      <w:r w:rsidRPr="004D20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, га.</w:t>
      </w:r>
      <w:bookmarkStart w:id="0" w:name="_GoBack"/>
      <w:bookmarkEnd w:id="0"/>
    </w:p>
    <w:p w:rsidR="0052737A" w:rsidRPr="004D20C0" w:rsidRDefault="0052737A" w:rsidP="0052737A">
      <w:pPr>
        <w:spacing w:after="0" w:line="240" w:lineRule="auto"/>
        <w:ind w:right="-5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A5ADA">
        <w:rPr>
          <w:rFonts w:ascii="Times New Roman" w:hAnsi="Times New Roman"/>
          <w:sz w:val="28"/>
          <w:szCs w:val="28"/>
          <w:lang w:val="uk-UA"/>
        </w:rPr>
        <w:t xml:space="preserve">Під завершення осінньо-польових робіт проходить зяблева оранка, яку у всіх категорія господарств </w:t>
      </w:r>
      <w:r w:rsidR="00C966DC" w:rsidRPr="00AA5ADA">
        <w:rPr>
          <w:rFonts w:ascii="Times New Roman" w:hAnsi="Times New Roman"/>
          <w:sz w:val="28"/>
          <w:szCs w:val="28"/>
          <w:lang w:val="uk-UA"/>
        </w:rPr>
        <w:t>необхідно провести на площі 34,5</w:t>
      </w:r>
      <w:r w:rsidRPr="00AA5ADA">
        <w:rPr>
          <w:rFonts w:ascii="Times New Roman" w:hAnsi="Times New Roman"/>
          <w:sz w:val="28"/>
          <w:szCs w:val="28"/>
          <w:lang w:val="uk-UA"/>
        </w:rPr>
        <w:t xml:space="preserve"> тис. га, в тому числі у сільськогосподарських під</w:t>
      </w:r>
      <w:r w:rsidR="00C966DC" w:rsidRPr="00AA5ADA">
        <w:rPr>
          <w:rFonts w:ascii="Times New Roman" w:hAnsi="Times New Roman"/>
          <w:sz w:val="28"/>
          <w:szCs w:val="28"/>
          <w:lang w:val="uk-UA"/>
        </w:rPr>
        <w:t>приємствах – 23,1 тис. га. Станом на 12.</w:t>
      </w:r>
      <w:r w:rsidR="00C966DC" w:rsidRPr="004D20C0">
        <w:rPr>
          <w:rFonts w:ascii="Times New Roman" w:hAnsi="Times New Roman"/>
          <w:color w:val="000000" w:themeColor="text1"/>
          <w:sz w:val="28"/>
          <w:szCs w:val="28"/>
          <w:lang w:val="uk-UA"/>
        </w:rPr>
        <w:t>11.2018</w:t>
      </w:r>
      <w:r w:rsidRPr="004D20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зяблеву оранку у всіх категоріях го</w:t>
      </w:r>
      <w:r w:rsidR="00C966DC" w:rsidRPr="004D20C0">
        <w:rPr>
          <w:rFonts w:ascii="Times New Roman" w:hAnsi="Times New Roman"/>
          <w:color w:val="000000" w:themeColor="text1"/>
          <w:sz w:val="28"/>
          <w:szCs w:val="28"/>
          <w:lang w:val="uk-UA"/>
        </w:rPr>
        <w:t>сподарств проведено на площі 22,3 га (64,6</w:t>
      </w:r>
      <w:r w:rsidRPr="004D20C0">
        <w:rPr>
          <w:rFonts w:ascii="Times New Roman" w:hAnsi="Times New Roman"/>
          <w:color w:val="000000" w:themeColor="text1"/>
          <w:sz w:val="28"/>
          <w:szCs w:val="28"/>
          <w:lang w:val="uk-UA"/>
        </w:rPr>
        <w:t>%), в тому числі у сільськог</w:t>
      </w:r>
      <w:r w:rsidR="00AA5ADA" w:rsidRPr="004D20C0">
        <w:rPr>
          <w:rFonts w:ascii="Times New Roman" w:hAnsi="Times New Roman"/>
          <w:color w:val="000000" w:themeColor="text1"/>
          <w:sz w:val="28"/>
          <w:szCs w:val="28"/>
          <w:lang w:val="uk-UA"/>
        </w:rPr>
        <w:t>осподарських підприємствах – 11,2 тис. га (48,4</w:t>
      </w:r>
      <w:r w:rsidRPr="004D20C0">
        <w:rPr>
          <w:rFonts w:ascii="Times New Roman" w:hAnsi="Times New Roman"/>
          <w:color w:val="000000" w:themeColor="text1"/>
          <w:sz w:val="28"/>
          <w:szCs w:val="28"/>
          <w:lang w:val="uk-UA"/>
        </w:rPr>
        <w:t>%).</w:t>
      </w:r>
    </w:p>
    <w:p w:rsidR="0052737A" w:rsidRPr="004D20C0" w:rsidRDefault="0052737A" w:rsidP="00527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737A" w:rsidRPr="004D20C0" w:rsidRDefault="0052737A" w:rsidP="00527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737A" w:rsidRDefault="0052737A" w:rsidP="00527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0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ліквідаційної комісії відділу</w:t>
      </w:r>
    </w:p>
    <w:p w:rsidR="0052737A" w:rsidRDefault="0052737A" w:rsidP="00527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агропромислового розвитку </w:t>
      </w:r>
    </w:p>
    <w:p w:rsidR="00C11EE8" w:rsidRDefault="0052737A" w:rsidP="0052737A"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районної державної адміністрації                                              Роман Шупяк</w:t>
      </w:r>
    </w:p>
    <w:sectPr w:rsidR="00C11EE8" w:rsidSect="00ED5FC6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9B" w:rsidRDefault="007B219B" w:rsidP="00ED5FC6">
      <w:pPr>
        <w:spacing w:after="0" w:line="240" w:lineRule="auto"/>
      </w:pPr>
      <w:r>
        <w:separator/>
      </w:r>
    </w:p>
  </w:endnote>
  <w:endnote w:type="continuationSeparator" w:id="0">
    <w:p w:rsidR="007B219B" w:rsidRDefault="007B219B" w:rsidP="00ED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9B" w:rsidRDefault="007B219B" w:rsidP="00ED5FC6">
      <w:pPr>
        <w:spacing w:after="0" w:line="240" w:lineRule="auto"/>
      </w:pPr>
      <w:r>
        <w:separator/>
      </w:r>
    </w:p>
  </w:footnote>
  <w:footnote w:type="continuationSeparator" w:id="0">
    <w:p w:rsidR="007B219B" w:rsidRDefault="007B219B" w:rsidP="00ED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850351"/>
      <w:docPartObj>
        <w:docPartGallery w:val="Page Numbers (Top of Page)"/>
        <w:docPartUnique/>
      </w:docPartObj>
    </w:sdtPr>
    <w:sdtContent>
      <w:p w:rsidR="00ED5FC6" w:rsidRDefault="00ED5F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83">
          <w:rPr>
            <w:noProof/>
          </w:rPr>
          <w:t>6</w:t>
        </w:r>
        <w:r>
          <w:fldChar w:fldCharType="end"/>
        </w:r>
      </w:p>
    </w:sdtContent>
  </w:sdt>
  <w:p w:rsidR="00ED5FC6" w:rsidRDefault="00ED5F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90B"/>
    <w:multiLevelType w:val="hybridMultilevel"/>
    <w:tmpl w:val="3FCCF712"/>
    <w:lvl w:ilvl="0" w:tplc="1096D1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7A"/>
    <w:rsid w:val="000C2D52"/>
    <w:rsid w:val="001C4873"/>
    <w:rsid w:val="0025045C"/>
    <w:rsid w:val="00297CF6"/>
    <w:rsid w:val="002D2D21"/>
    <w:rsid w:val="003024EC"/>
    <w:rsid w:val="004555CF"/>
    <w:rsid w:val="00461BD9"/>
    <w:rsid w:val="004D20C0"/>
    <w:rsid w:val="0052737A"/>
    <w:rsid w:val="005446A7"/>
    <w:rsid w:val="00676E83"/>
    <w:rsid w:val="00702CA1"/>
    <w:rsid w:val="00735310"/>
    <w:rsid w:val="007B219B"/>
    <w:rsid w:val="0082388F"/>
    <w:rsid w:val="00866806"/>
    <w:rsid w:val="009331DC"/>
    <w:rsid w:val="009B25A4"/>
    <w:rsid w:val="009E7754"/>
    <w:rsid w:val="00AA5ADA"/>
    <w:rsid w:val="00AC2EAA"/>
    <w:rsid w:val="00AF6F72"/>
    <w:rsid w:val="00B3147A"/>
    <w:rsid w:val="00B369B3"/>
    <w:rsid w:val="00BF6995"/>
    <w:rsid w:val="00C11EE8"/>
    <w:rsid w:val="00C9276E"/>
    <w:rsid w:val="00C966DC"/>
    <w:rsid w:val="00DC46E0"/>
    <w:rsid w:val="00E174E7"/>
    <w:rsid w:val="00E41D31"/>
    <w:rsid w:val="00E85A29"/>
    <w:rsid w:val="00EB794C"/>
    <w:rsid w:val="00ED5FC6"/>
    <w:rsid w:val="00F45B51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FC6"/>
  </w:style>
  <w:style w:type="paragraph" w:styleId="a8">
    <w:name w:val="footer"/>
    <w:basedOn w:val="a"/>
    <w:link w:val="a9"/>
    <w:uiPriority w:val="99"/>
    <w:unhideWhenUsed/>
    <w:rsid w:val="00ED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FC6"/>
  </w:style>
  <w:style w:type="paragraph" w:styleId="a8">
    <w:name w:val="footer"/>
    <w:basedOn w:val="a"/>
    <w:link w:val="a9"/>
    <w:uiPriority w:val="99"/>
    <w:unhideWhenUsed/>
    <w:rsid w:val="00ED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dmin\Downloads\&#1047;&#1074;&#1077;&#1076;&#1077;&#1085;&#1085;&#1103;%2003.11.2017&#108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23840769903752"/>
          <c:y val="5.1400554097404488E-2"/>
          <c:w val="0.88576159230096252"/>
          <c:h val="0.64236796619934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relaxedInset"/>
              </a:sp3d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Лист2!$B$112:$B$130</c:f>
              <c:strCache>
                <c:ptCount val="19"/>
                <c:pt idx="0">
                  <c:v>Соя</c:v>
                </c:pt>
                <c:pt idx="1">
                  <c:v>Озима  пшениця  </c:v>
                </c:pt>
                <c:pt idx="2">
                  <c:v>Кукурудза на зерно</c:v>
                </c:pt>
                <c:pt idx="3">
                  <c:v>Картопля</c:v>
                </c:pt>
                <c:pt idx="4">
                  <c:v>Соняшник</c:v>
                </c:pt>
                <c:pt idx="5">
                  <c:v>Ріпак ярий</c:v>
                </c:pt>
                <c:pt idx="6">
                  <c:v>Ріпак озимий</c:v>
                </c:pt>
                <c:pt idx="7">
                  <c:v>Ярий  ячмінь</c:v>
                </c:pt>
                <c:pt idx="8">
                  <c:v>Яра пшениця</c:v>
                </c:pt>
                <c:pt idx="9">
                  <c:v>Горох</c:v>
                </c:pt>
                <c:pt idx="10">
                  <c:v>Квасоля</c:v>
                </c:pt>
                <c:pt idx="11">
                  <c:v>Овочі</c:v>
                </c:pt>
                <c:pt idx="12">
                  <c:v>Озимий   ячмінь</c:v>
                </c:pt>
                <c:pt idx="13">
                  <c:v>Озиме  жито</c:v>
                </c:pt>
                <c:pt idx="14">
                  <c:v>Овес</c:v>
                </c:pt>
                <c:pt idx="15">
                  <c:v>Гречка</c:v>
                </c:pt>
                <c:pt idx="16">
                  <c:v>Гірчиця</c:v>
                </c:pt>
                <c:pt idx="17">
                  <c:v>Просо</c:v>
                </c:pt>
                <c:pt idx="18">
                  <c:v>Вика</c:v>
                </c:pt>
              </c:strCache>
            </c:strRef>
          </c:cat>
          <c:val>
            <c:numRef>
              <c:f>Лист2!$C$112:$C$130</c:f>
              <c:numCache>
                <c:formatCode>General</c:formatCode>
                <c:ptCount val="19"/>
                <c:pt idx="0">
                  <c:v>9154</c:v>
                </c:pt>
                <c:pt idx="1">
                  <c:v>6891</c:v>
                </c:pt>
                <c:pt idx="2">
                  <c:v>4814</c:v>
                </c:pt>
                <c:pt idx="3">
                  <c:v>4738</c:v>
                </c:pt>
                <c:pt idx="4">
                  <c:v>4180</c:v>
                </c:pt>
                <c:pt idx="5">
                  <c:v>3271</c:v>
                </c:pt>
                <c:pt idx="6">
                  <c:v>2323</c:v>
                </c:pt>
                <c:pt idx="7">
                  <c:v>1217</c:v>
                </c:pt>
                <c:pt idx="8">
                  <c:v>1130</c:v>
                </c:pt>
                <c:pt idx="9">
                  <c:v>1039</c:v>
                </c:pt>
                <c:pt idx="10">
                  <c:v>1025</c:v>
                </c:pt>
                <c:pt idx="11">
                  <c:v>737</c:v>
                </c:pt>
                <c:pt idx="12">
                  <c:v>700</c:v>
                </c:pt>
                <c:pt idx="13">
                  <c:v>301</c:v>
                </c:pt>
                <c:pt idx="14">
                  <c:v>170</c:v>
                </c:pt>
                <c:pt idx="15">
                  <c:v>82</c:v>
                </c:pt>
                <c:pt idx="16">
                  <c:v>25</c:v>
                </c:pt>
                <c:pt idx="17">
                  <c:v>8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854272"/>
        <c:axId val="106881408"/>
        <c:axId val="0"/>
      </c:bar3DChart>
      <c:catAx>
        <c:axId val="10685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881408"/>
        <c:crosses val="autoZero"/>
        <c:auto val="1"/>
        <c:lblAlgn val="ctr"/>
        <c:lblOffset val="100"/>
        <c:noMultiLvlLbl val="0"/>
      </c:catAx>
      <c:valAx>
        <c:axId val="10688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854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787317986525637E-2"/>
          <c:y val="5.1941612561587649E-2"/>
          <c:w val="0.917833726198238"/>
          <c:h val="0.801828613528573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Лист2!$C$86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Лист2!$B$87:$B$89</c:f>
              <c:strCache>
                <c:ptCount val="3"/>
                <c:pt idx="0">
                  <c:v>Зернові і зернобобові культури</c:v>
                </c:pt>
                <c:pt idx="1">
                  <c:v>Технічні культури</c:v>
                </c:pt>
                <c:pt idx="2">
                  <c:v>Овочеві культури</c:v>
                </c:pt>
              </c:strCache>
            </c:strRef>
          </c:cat>
          <c:val>
            <c:numRef>
              <c:f>Лист2!$C$87:$C$89</c:f>
              <c:numCache>
                <c:formatCode>0.0</c:formatCode>
                <c:ptCount val="3"/>
                <c:pt idx="0" formatCode="General">
                  <c:v>63.2</c:v>
                </c:pt>
                <c:pt idx="1">
                  <c:v>25.720298852993793</c:v>
                </c:pt>
                <c:pt idx="2">
                  <c:v>177.7657702940437</c:v>
                </c:pt>
              </c:numCache>
            </c:numRef>
          </c:val>
        </c:ser>
        <c:ser>
          <c:idx val="1"/>
          <c:order val="1"/>
          <c:tx>
            <c:strRef>
              <c:f>Лист2!$D$86</c:f>
              <c:strCache>
                <c:ptCount val="1"/>
                <c:pt idx="0">
                  <c:v>2018 рік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effectLst>
              <a:glow rad="228600">
                <a:schemeClr val="accent4">
                  <a:satMod val="175000"/>
                  <a:alpha val="40000"/>
                </a:schemeClr>
              </a:glow>
            </a:effectLst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Лист2!$B$87:$B$89</c:f>
              <c:strCache>
                <c:ptCount val="3"/>
                <c:pt idx="0">
                  <c:v>Зернові і зернобобові культури</c:v>
                </c:pt>
                <c:pt idx="1">
                  <c:v>Технічні культури</c:v>
                </c:pt>
                <c:pt idx="2">
                  <c:v>Овочеві культури</c:v>
                </c:pt>
              </c:strCache>
            </c:strRef>
          </c:cat>
          <c:val>
            <c:numRef>
              <c:f>Лист2!$D$87:$D$89</c:f>
              <c:numCache>
                <c:formatCode>0.0</c:formatCode>
                <c:ptCount val="3"/>
                <c:pt idx="0" formatCode="General">
                  <c:v>59.2</c:v>
                </c:pt>
                <c:pt idx="1">
                  <c:v>30.177016831108531</c:v>
                </c:pt>
                <c:pt idx="2">
                  <c:v>179.87762557077627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87168"/>
        <c:axId val="118888704"/>
      </c:barChart>
      <c:catAx>
        <c:axId val="118887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888704"/>
        <c:crosses val="autoZero"/>
        <c:auto val="1"/>
        <c:lblAlgn val="ctr"/>
        <c:lblOffset val="100"/>
        <c:noMultiLvlLbl val="0"/>
      </c:catAx>
      <c:valAx>
        <c:axId val="11888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8871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6790979153083603"/>
          <c:y val="0.1721265368144772"/>
          <c:w val="0.21383118511459967"/>
          <c:h val="0.309959436888570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9907224163824523E-3"/>
          <c:w val="1"/>
          <c:h val="0.9970093527041517"/>
        </c:manualLayout>
      </c:layout>
      <c:pie3DChart>
        <c:varyColors val="1"/>
        <c:ser>
          <c:idx val="0"/>
          <c:order val="0"/>
          <c:explosion val="60"/>
          <c:dPt>
            <c:idx val="0"/>
            <c:bubble3D val="0"/>
            <c:explosion val="1"/>
          </c:dPt>
          <c:dPt>
            <c:idx val="1"/>
            <c:bubble3D val="0"/>
            <c:explosion val="24"/>
          </c:dPt>
          <c:dPt>
            <c:idx val="2"/>
            <c:bubble3D val="0"/>
            <c:explosion val="2"/>
          </c:dPt>
          <c:dPt>
            <c:idx val="4"/>
            <c:bubble3D val="0"/>
            <c:explosion val="0"/>
          </c:dPt>
          <c:dPt>
            <c:idx val="5"/>
            <c:bubble3D val="0"/>
            <c:explosion val="0"/>
          </c:dPt>
          <c:dPt>
            <c:idx val="7"/>
            <c:bubble3D val="0"/>
            <c:explosion val="0"/>
          </c:dPt>
          <c:dPt>
            <c:idx val="8"/>
            <c:bubble3D val="0"/>
            <c:explosion val="0"/>
          </c:dPt>
          <c:dPt>
            <c:idx val="10"/>
            <c:bubble3D val="0"/>
            <c:explosion val="2"/>
          </c:dPt>
          <c:dPt>
            <c:idx val="12"/>
            <c:bubble3D val="0"/>
            <c:explosion val="0"/>
          </c:dPt>
          <c:dPt>
            <c:idx val="13"/>
            <c:bubble3D val="0"/>
            <c:explosion val="0"/>
          </c:dPt>
          <c:dLbls>
            <c:dLbl>
              <c:idx val="1"/>
              <c:layout>
                <c:manualLayout>
                  <c:x val="0.10173818160370403"/>
                  <c:y val="-3.929294049511421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0737014614746308E-2"/>
                  <c:y val="1.081808435917341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6566819596988579E-2"/>
                  <c:y val="2.037953002353579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6.8487674995681827E-2"/>
                  <c:y val="0.138208568999297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0323470802104794"/>
                  <c:y val="-0.257441622614074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Коломийський; 103,3</a:t>
                    </a:r>
                  </a:p>
                  <a:p>
                    <a:r>
                      <a:rPr lang="ru-RU"/>
                      <a:t>; 13%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3.6614805171825464E-2"/>
                  <c:y val="0.1759454363979154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2.8099240403938276E-2"/>
                  <c:y val="9.392801251956191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2488635549769817E-3"/>
                  <c:y val="0.2451416586945323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7.7726772917430409E-2"/>
                  <c:y val="-5.37209987788959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1.7454615925818262E-2"/>
                  <c:y val="-3.379651073027636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Зведення!$Q$23:$Q$36</c:f>
              <c:strCache>
                <c:ptCount val="14"/>
                <c:pt idx="0">
                  <c:v>Богородчанський</c:v>
                </c:pt>
                <c:pt idx="1">
                  <c:v>Верховинський</c:v>
                </c:pt>
                <c:pt idx="2">
                  <c:v>Галицький</c:v>
                </c:pt>
                <c:pt idx="3">
                  <c:v>Городенківський</c:v>
                </c:pt>
                <c:pt idx="4">
                  <c:v>Долинський</c:v>
                </c:pt>
                <c:pt idx="5">
                  <c:v>Калуський</c:v>
                </c:pt>
                <c:pt idx="6">
                  <c:v>Коломийський</c:v>
                </c:pt>
                <c:pt idx="7">
                  <c:v>Косівський</c:v>
                </c:pt>
                <c:pt idx="8">
                  <c:v>Надвірнянський</c:v>
                </c:pt>
                <c:pt idx="9">
                  <c:v>Рогатинський</c:v>
                </c:pt>
                <c:pt idx="10">
                  <c:v>Рожнятівський</c:v>
                </c:pt>
                <c:pt idx="11">
                  <c:v>Снятинський</c:v>
                </c:pt>
                <c:pt idx="12">
                  <c:v>Тисменицький</c:v>
                </c:pt>
                <c:pt idx="13">
                  <c:v>Тлумацький</c:v>
                </c:pt>
              </c:strCache>
            </c:strRef>
          </c:cat>
          <c:val>
            <c:numRef>
              <c:f>Зведення!$R$23:$R$36</c:f>
              <c:numCache>
                <c:formatCode>General</c:formatCode>
                <c:ptCount val="14"/>
                <c:pt idx="0" formatCode="0">
                  <c:v>16.100000000000001</c:v>
                </c:pt>
                <c:pt idx="1">
                  <c:v>1.0000000000000005E-2</c:v>
                </c:pt>
                <c:pt idx="2">
                  <c:v>70.400000000000006</c:v>
                </c:pt>
                <c:pt idx="3">
                  <c:v>196.4</c:v>
                </c:pt>
                <c:pt idx="4">
                  <c:v>11.7</c:v>
                </c:pt>
                <c:pt idx="5">
                  <c:v>28.7</c:v>
                </c:pt>
                <c:pt idx="6">
                  <c:v>102.8</c:v>
                </c:pt>
                <c:pt idx="7">
                  <c:v>8.2000000000000011</c:v>
                </c:pt>
                <c:pt idx="8">
                  <c:v>10.6</c:v>
                </c:pt>
                <c:pt idx="9">
                  <c:v>91.9</c:v>
                </c:pt>
                <c:pt idx="10">
                  <c:v>8.1</c:v>
                </c:pt>
                <c:pt idx="11">
                  <c:v>109.1</c:v>
                </c:pt>
                <c:pt idx="12">
                  <c:v>54.8</c:v>
                </c:pt>
                <c:pt idx="13">
                  <c:v>79.2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15068212167264E-2"/>
          <c:y val="5.7060367454068242E-2"/>
          <c:w val="0.91078493178783271"/>
          <c:h val="0.815949256342957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Лист1!$B$4:$B$8</c:f>
              <c:strCache>
                <c:ptCount val="5"/>
                <c:pt idx="0">
                  <c:v>Пшениця</c:v>
                </c:pt>
                <c:pt idx="1">
                  <c:v>Жито</c:v>
                </c:pt>
                <c:pt idx="2">
                  <c:v>Ячмінь</c:v>
                </c:pt>
                <c:pt idx="3">
                  <c:v>Ріпак</c:v>
                </c:pt>
                <c:pt idx="4">
                  <c:v>Горох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6891</c:v>
                </c:pt>
                <c:pt idx="1">
                  <c:v>301</c:v>
                </c:pt>
                <c:pt idx="2">
                  <c:v>700</c:v>
                </c:pt>
                <c:pt idx="3">
                  <c:v>2323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Лист1!$B$4:$B$8</c:f>
              <c:strCache>
                <c:ptCount val="5"/>
                <c:pt idx="0">
                  <c:v>Пшениця</c:v>
                </c:pt>
                <c:pt idx="1">
                  <c:v>Жито</c:v>
                </c:pt>
                <c:pt idx="2">
                  <c:v>Ячмінь</c:v>
                </c:pt>
                <c:pt idx="3">
                  <c:v>Ріпак</c:v>
                </c:pt>
                <c:pt idx="4">
                  <c:v>Горох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6018</c:v>
                </c:pt>
                <c:pt idx="1">
                  <c:v>32</c:v>
                </c:pt>
                <c:pt idx="2">
                  <c:v>449</c:v>
                </c:pt>
                <c:pt idx="3">
                  <c:v>3415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161600"/>
        <c:axId val="166201984"/>
        <c:axId val="0"/>
      </c:bar3DChart>
      <c:catAx>
        <c:axId val="163161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201984"/>
        <c:crosses val="autoZero"/>
        <c:auto val="1"/>
        <c:lblAlgn val="ctr"/>
        <c:lblOffset val="100"/>
        <c:noMultiLvlLbl val="0"/>
      </c:catAx>
      <c:valAx>
        <c:axId val="16620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316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252839208496061"/>
          <c:y val="0.20760608048993875"/>
          <c:w val="0.21256995985549654"/>
          <c:h val="0.311639690871974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54EB-941D-4197-A2DB-FA1B004E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9</cp:revision>
  <cp:lastPrinted>2018-11-21T09:12:00Z</cp:lastPrinted>
  <dcterms:created xsi:type="dcterms:W3CDTF">2018-11-19T10:11:00Z</dcterms:created>
  <dcterms:modified xsi:type="dcterms:W3CDTF">2018-11-21T11:46:00Z</dcterms:modified>
</cp:coreProperties>
</file>