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C23" w:rsidRPr="009765CF" w:rsidRDefault="0049369D" w:rsidP="0049369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9765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П</w:t>
      </w:r>
      <w:r w:rsidR="00965C23" w:rsidRPr="009765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осил</w:t>
      </w:r>
      <w:r w:rsidRPr="009765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ення</w:t>
      </w:r>
      <w:r w:rsidR="00965C23" w:rsidRPr="009765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відповідальн</w:t>
      </w:r>
      <w:r w:rsidRPr="009765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ості</w:t>
      </w:r>
      <w:r w:rsidR="00965C23" w:rsidRPr="009765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за несплату аліментів</w:t>
      </w:r>
    </w:p>
    <w:p w:rsidR="0049369D" w:rsidRPr="009765CF" w:rsidRDefault="0049369D" w:rsidP="0049369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965C23" w:rsidRPr="009765CF" w:rsidRDefault="00965C23" w:rsidP="0049369D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uk-UA"/>
        </w:rPr>
      </w:pPr>
      <w:r w:rsidRPr="009765C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uk-UA"/>
        </w:rPr>
        <w:t xml:space="preserve">6 лютого </w:t>
      </w:r>
      <w:r w:rsidR="0049369D" w:rsidRPr="009765C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uk-UA"/>
        </w:rPr>
        <w:t xml:space="preserve">2018 року </w:t>
      </w:r>
      <w:r w:rsidRPr="009765C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uk-UA"/>
        </w:rPr>
        <w:t xml:space="preserve">набудуть чинності зміни до законодавства в частині посилення захисту прав дитини та вдосконалення примусового стягнення заборгованості. </w:t>
      </w:r>
      <w:r w:rsidR="00F2573B" w:rsidRPr="009765C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uk-UA"/>
        </w:rPr>
        <w:t xml:space="preserve">Звернемо увагу на зміни до Закону України «Про виконавче провадження». </w:t>
      </w:r>
      <w:r w:rsidR="00F2573B" w:rsidRPr="009765C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uk-UA"/>
        </w:rPr>
        <w:t>Загалом   можна виділити наступні положення, які мають стимулювати платників аліментів до належного виконання своїх обов’язків.</w:t>
      </w:r>
    </w:p>
    <w:p w:rsidR="00965C23" w:rsidRPr="009765CF" w:rsidRDefault="00965C23" w:rsidP="0049369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765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</w:p>
    <w:p w:rsidR="00965C23" w:rsidRPr="009765CF" w:rsidRDefault="0049369D" w:rsidP="0049369D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76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С</w:t>
      </w:r>
      <w:r w:rsidR="00965C23" w:rsidRPr="00976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успільно корисні роботи для боржника</w:t>
      </w:r>
    </w:p>
    <w:p w:rsidR="00965C23" w:rsidRPr="009765CF" w:rsidRDefault="0049369D" w:rsidP="00965C23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765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965C23" w:rsidRPr="009765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аконом «Про внесення змін до деяких законодавчих актів України щодо посилення захисту права дитини </w:t>
      </w:r>
      <w:proofErr w:type="spellStart"/>
      <w:r w:rsidR="00965C23" w:rsidRPr="009765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наналежне</w:t>
      </w:r>
      <w:proofErr w:type="spellEnd"/>
      <w:r w:rsidR="00965C23" w:rsidRPr="009765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утримання шляхом вдосконалення порядку примусового стягнення заборгованості зі сплати аліментів» від 7.12.2017 </w:t>
      </w:r>
      <w:hyperlink r:id="rId5" w:tgtFrame="_blank" w:history="1">
        <w:r w:rsidR="00965C23" w:rsidRPr="009765CF">
          <w:rPr>
            <w:rFonts w:ascii="Times New Roman" w:eastAsia="Times New Roman" w:hAnsi="Times New Roman" w:cs="Times New Roman"/>
            <w:color w:val="0066B3"/>
            <w:sz w:val="28"/>
            <w:szCs w:val="28"/>
            <w:bdr w:val="none" w:sz="0" w:space="0" w:color="auto" w:frame="1"/>
            <w:lang w:eastAsia="uk-UA"/>
          </w:rPr>
          <w:t>№2234-VIII</w:t>
        </w:r>
      </w:hyperlink>
      <w:r w:rsidRPr="009765CF">
        <w:rPr>
          <w:rFonts w:ascii="Times New Roman" w:eastAsia="Times New Roman" w:hAnsi="Times New Roman" w:cs="Times New Roman"/>
          <w:color w:val="0066B3"/>
          <w:sz w:val="28"/>
          <w:szCs w:val="28"/>
          <w:bdr w:val="none" w:sz="0" w:space="0" w:color="auto" w:frame="1"/>
          <w:lang w:eastAsia="uk-UA"/>
        </w:rPr>
        <w:t xml:space="preserve"> </w:t>
      </w:r>
      <w:r w:rsidR="00965C23" w:rsidRPr="009765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запроваджується такий вид адміністративного стягнення за несплату аліментів, як суспільно корисні роботи.</w:t>
      </w:r>
    </w:p>
    <w:p w:rsidR="00965C23" w:rsidRPr="009765CF" w:rsidRDefault="00965C23" w:rsidP="00965C23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765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Якщо сукупна заборгованість перевищить суму відповідних платежів за 6 місяців із дня пред’явлення виконавчого документа до примусового виконання, це потягне за собою виконання суспільно корисних робіт тривалістю від 120 до 240 год. (ст.183</w:t>
      </w:r>
      <w:r w:rsidRPr="009765C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uk-UA"/>
        </w:rPr>
        <w:t>1</w:t>
      </w:r>
      <w:r w:rsidRPr="009765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Кодексу про адміністративні правопорушення).</w:t>
      </w:r>
    </w:p>
    <w:p w:rsidR="00965C23" w:rsidRPr="009765CF" w:rsidRDefault="00965C23" w:rsidP="00965C23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765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Протокол про вчинення боржником такого проступку складає державний виконавець і надсилає його до суду за місцезнаходженням органу ДВС (п.12 ст.71 закону «Про виконавче провадження»). Постанова про накладення стягнення у вигляді суспільно корисних робіт надсилається на виконання не пізніше від дня, наступного за днем набрання постановою законної сили (ст.325</w:t>
      </w:r>
      <w:r w:rsidRPr="009765C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uk-UA"/>
        </w:rPr>
        <w:t>1</w:t>
      </w:r>
      <w:r w:rsidRPr="009765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КпАП).</w:t>
      </w:r>
    </w:p>
    <w:p w:rsidR="00965C23" w:rsidRPr="009765CF" w:rsidRDefault="00965C23" w:rsidP="00965C23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765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Вид суспільно корисних робіт визначає </w:t>
      </w:r>
      <w:proofErr w:type="spellStart"/>
      <w:r w:rsidRPr="009765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відповіднийорган</w:t>
      </w:r>
      <w:proofErr w:type="spellEnd"/>
      <w:r w:rsidRPr="009765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місцевого самоврядування. Вони не можуть </w:t>
      </w:r>
      <w:r w:rsidR="0049369D" w:rsidRPr="009765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виконуватися більше ніж 8 год</w:t>
      </w:r>
      <w:r w:rsidRPr="009765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Роботи не призначаються особам, визнаним інвалідами I або II групи, вагітним, жінкам, старшим за 55 років та чоловікам, старшим за 60 років.</w:t>
      </w:r>
    </w:p>
    <w:p w:rsidR="0049369D" w:rsidRPr="009765CF" w:rsidRDefault="0049369D" w:rsidP="00965C23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965C23" w:rsidRPr="009765CF" w:rsidRDefault="0049369D" w:rsidP="0049369D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76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О</w:t>
      </w:r>
      <w:r w:rsidR="00965C23" w:rsidRPr="00976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бмеження в праві виїзду боржника</w:t>
      </w:r>
      <w:r w:rsidRPr="00976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за кордон</w:t>
      </w:r>
    </w:p>
    <w:p w:rsidR="00965C23" w:rsidRPr="009765CF" w:rsidRDefault="00965C23" w:rsidP="00965C23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765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Законом </w:t>
      </w:r>
      <w:hyperlink r:id="rId6" w:tgtFrame="_blank" w:history="1">
        <w:r w:rsidRPr="009765CF">
          <w:rPr>
            <w:rFonts w:ascii="Times New Roman" w:eastAsia="Times New Roman" w:hAnsi="Times New Roman" w:cs="Times New Roman"/>
            <w:color w:val="0066B3"/>
            <w:sz w:val="28"/>
            <w:szCs w:val="28"/>
            <w:bdr w:val="none" w:sz="0" w:space="0" w:color="auto" w:frame="1"/>
            <w:lang w:eastAsia="uk-UA"/>
          </w:rPr>
          <w:t>№2234-VIII</w:t>
        </w:r>
      </w:hyperlink>
      <w:r w:rsidRPr="009765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передбачається можливість державного виконавця встановлювати тимчасове обмеження для боржника в праві виїзду за межі України за наявності заборгованості зі сплати аліментів, сукупний розмір якої перевищує суму від</w:t>
      </w:r>
      <w:r w:rsidR="0049369D" w:rsidRPr="009765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повідних платежів за 6 місяців</w:t>
      </w:r>
      <w:r w:rsidRPr="009765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без </w:t>
      </w:r>
      <w:r w:rsidR="0049369D" w:rsidRPr="009765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765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рішення суду. </w:t>
      </w:r>
      <w:r w:rsidR="0049369D" w:rsidRPr="009765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765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Право виносити такі постанови отримали тільки державні виконавці.</w:t>
      </w:r>
    </w:p>
    <w:p w:rsidR="00965C23" w:rsidRPr="009765CF" w:rsidRDefault="00965C23" w:rsidP="00965C23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765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Строк заборгованості для встановлення тимчасового обмеження на право виїзду за межі країни обчислюватиметься з наступного </w:t>
      </w:r>
      <w:proofErr w:type="spellStart"/>
      <w:r w:rsidRPr="009765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робочогодня</w:t>
      </w:r>
      <w:proofErr w:type="spellEnd"/>
      <w:r w:rsidRPr="009765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після винесення постанови про відкриття виконавчого провадження. </w:t>
      </w:r>
      <w:r w:rsidR="0049369D" w:rsidRPr="009765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965C23" w:rsidRPr="009765CF" w:rsidRDefault="00965C23" w:rsidP="00965C23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765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Постанова направляється до виконання після закінчення строку, передбаченого законом для оскарження рішення, дії виконавця. Якщо ж дії виконавця були оскаржені, то постанова підлягає виконанню після розгляду справи відповідним судом, якщо останній її не скасує.</w:t>
      </w:r>
    </w:p>
    <w:p w:rsidR="00965C23" w:rsidRPr="009765CF" w:rsidRDefault="0049369D" w:rsidP="00965C23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765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9736E8" w:rsidRDefault="009736E8" w:rsidP="0049369D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</w:p>
    <w:p w:rsidR="009736E8" w:rsidRDefault="009736E8" w:rsidP="0049369D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</w:p>
    <w:p w:rsidR="00965C23" w:rsidRPr="009765CF" w:rsidRDefault="0049369D" w:rsidP="0049369D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0" w:name="_GoBack"/>
      <w:bookmarkEnd w:id="0"/>
      <w:r w:rsidRPr="00976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lastRenderedPageBreak/>
        <w:t>Додаткові</w:t>
      </w:r>
      <w:r w:rsidR="00965C23" w:rsidRPr="00976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засоби примусового виконання рішень</w:t>
      </w:r>
    </w:p>
    <w:p w:rsidR="00965C23" w:rsidRPr="009765CF" w:rsidRDefault="00965C23" w:rsidP="00965C23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765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Крім обмеження в праві виїзду за кордон, до платника, котрий припустився заборгованості, яка перевищує суму відповідних платежів за 6 місяців, можуть застосовуватися й нові тимчасові</w:t>
      </w:r>
      <w:r w:rsidR="00F2573B" w:rsidRPr="009765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765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обмеження у праві:</w:t>
      </w:r>
    </w:p>
    <w:p w:rsidR="00965C23" w:rsidRPr="009765CF" w:rsidRDefault="00965C23" w:rsidP="00965C23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765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• керування транспортними засобами;</w:t>
      </w:r>
    </w:p>
    <w:p w:rsidR="00965C23" w:rsidRPr="009765CF" w:rsidRDefault="00965C23" w:rsidP="00965C23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765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• користування вогнепальною мисливською, пневматичною та </w:t>
      </w:r>
      <w:proofErr w:type="spellStart"/>
      <w:r w:rsidRPr="009765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охолощеною</w:t>
      </w:r>
      <w:proofErr w:type="spellEnd"/>
      <w:r w:rsidRPr="009765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зброєю, пристроями вітчизняного виробництва для відстрілу патронів, споряджених гумовими чи аналогічними за своїми властивостями метальними снарядами несмертельної дії;</w:t>
      </w:r>
    </w:p>
    <w:p w:rsidR="00965C23" w:rsidRPr="009765CF" w:rsidRDefault="00965C23" w:rsidP="00965C23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765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• на полювання.</w:t>
      </w:r>
    </w:p>
    <w:p w:rsidR="00965C23" w:rsidRPr="009765CF" w:rsidRDefault="00965C23" w:rsidP="00965C23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765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 важелі впливу передбачені новою редакцією ч.9 ст.71 закону «Про виконавче провадження». Такі обмеження діятимуть до погашення заборгованості зі сплати аліментів у повному обсязі.</w:t>
      </w:r>
    </w:p>
    <w:p w:rsidR="00965C23" w:rsidRPr="009765CF" w:rsidRDefault="00965C23" w:rsidP="00965C23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765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Водночас є й певні винятки для винесення таких постанов, що застережені в ч.10 ст.71 закону. Зокрема, не можна обмежувати особу в праві керувати транспортними засобами, якщо:</w:t>
      </w:r>
    </w:p>
    <w:p w:rsidR="00965C23" w:rsidRPr="009765CF" w:rsidRDefault="00965C23" w:rsidP="00965C23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765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• встановлення такого обмеження позбавляє боржника основного законного джерела засобів для існування;</w:t>
      </w:r>
    </w:p>
    <w:p w:rsidR="00965C23" w:rsidRPr="009765CF" w:rsidRDefault="00965C23" w:rsidP="00965C23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765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• автомобіль використовується у зв’язку з</w:t>
      </w:r>
    </w:p>
    <w:p w:rsidR="00965C23" w:rsidRPr="009765CF" w:rsidRDefault="00965C23" w:rsidP="00965C23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765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інвалідністю чи перебуванням на утриманні боржника особи з інвалідністю I, II групи або дитини з інвалідністю;</w:t>
      </w:r>
    </w:p>
    <w:p w:rsidR="00965C23" w:rsidRPr="009765CF" w:rsidRDefault="00965C23" w:rsidP="00965C23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765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• боржник проходить строкову військову службу, військову службу за призовом осіб офіцерського складу, військову службу за призовом під час мобілізації, на особливий період або військову службу та виконує бойові завдання в бойовій обстановці чи в районі проведення антитерористичної операції;</w:t>
      </w:r>
    </w:p>
    <w:p w:rsidR="00965C23" w:rsidRPr="009765CF" w:rsidRDefault="00965C23" w:rsidP="00965C23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765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• сплата заборгованості за аліментами розстрочена або відстрочена в порядку, встановленому законом.</w:t>
      </w:r>
    </w:p>
    <w:p w:rsidR="00965C23" w:rsidRPr="009765CF" w:rsidRDefault="0049369D" w:rsidP="00965C23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765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965C23" w:rsidRPr="009765CF" w:rsidRDefault="0049369D" w:rsidP="00965C23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765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965C23" w:rsidRPr="00965C23" w:rsidRDefault="0049369D" w:rsidP="00965C23">
      <w:pPr>
        <w:spacing w:after="0" w:line="270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21"/>
          <w:szCs w:val="21"/>
          <w:lang w:eastAsia="uk-UA"/>
        </w:rPr>
      </w:pPr>
      <w:r>
        <w:rPr>
          <w:rFonts w:ascii="Georgia" w:eastAsia="Times New Roman" w:hAnsi="Georgia" w:cs="Times New Roman"/>
          <w:color w:val="000000"/>
          <w:sz w:val="21"/>
          <w:szCs w:val="21"/>
          <w:lang w:eastAsia="uk-UA"/>
        </w:rPr>
        <w:t xml:space="preserve"> </w:t>
      </w:r>
    </w:p>
    <w:p w:rsidR="00171B4C" w:rsidRDefault="009736E8"/>
    <w:sectPr w:rsidR="00171B4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5B0"/>
    <w:rsid w:val="003445B0"/>
    <w:rsid w:val="0049369D"/>
    <w:rsid w:val="006F4C62"/>
    <w:rsid w:val="00965C23"/>
    <w:rsid w:val="00967775"/>
    <w:rsid w:val="009736E8"/>
    <w:rsid w:val="009765CF"/>
    <w:rsid w:val="00F2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7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322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77749761">
              <w:marLeft w:val="45"/>
              <w:marRight w:val="45"/>
              <w:marTop w:val="45"/>
              <w:marBottom w:val="30"/>
              <w:divBdr>
                <w:top w:val="single" w:sz="2" w:space="2" w:color="000000"/>
                <w:left w:val="single" w:sz="2" w:space="31" w:color="000000"/>
                <w:bottom w:val="single" w:sz="2" w:space="2" w:color="000000"/>
                <w:right w:val="single" w:sz="2" w:space="31" w:color="000000"/>
              </w:divBdr>
              <w:divsChild>
                <w:div w:id="543713101">
                  <w:marLeft w:val="0"/>
                  <w:marRight w:val="0"/>
                  <w:marTop w:val="26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40073">
                  <w:marLeft w:val="0"/>
                  <w:marRight w:val="0"/>
                  <w:marTop w:val="26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848811">
              <w:marLeft w:val="45"/>
              <w:marRight w:val="45"/>
              <w:marTop w:val="45"/>
              <w:marBottom w:val="30"/>
              <w:divBdr>
                <w:top w:val="single" w:sz="2" w:space="2" w:color="000000"/>
                <w:left w:val="single" w:sz="2" w:space="31" w:color="000000"/>
                <w:bottom w:val="single" w:sz="2" w:space="2" w:color="000000"/>
                <w:right w:val="single" w:sz="2" w:space="31" w:color="000000"/>
              </w:divBdr>
              <w:divsChild>
                <w:div w:id="503472299">
                  <w:marLeft w:val="0"/>
                  <w:marRight w:val="0"/>
                  <w:marTop w:val="26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46138">
                  <w:marLeft w:val="0"/>
                  <w:marRight w:val="0"/>
                  <w:marTop w:val="26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on2.rada.gov.ua/laws/show/2234-19" TargetMode="External"/><Relationship Id="rId5" Type="http://schemas.openxmlformats.org/officeDocument/2006/relationships/hyperlink" Target="http://zakon2.rada.gov.ua/laws/show/2234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2711</Words>
  <Characters>1546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2018-01-26T13:05:00Z</dcterms:created>
  <dcterms:modified xsi:type="dcterms:W3CDTF">2018-01-29T11:05:00Z</dcterms:modified>
</cp:coreProperties>
</file>