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D9" w:rsidRPr="00E0084B" w:rsidRDefault="00BE0AD9" w:rsidP="00BE0AD9">
      <w:pPr>
        <w:ind w:left="-284"/>
        <w:jc w:val="center"/>
        <w:rPr>
          <w:b/>
        </w:rPr>
      </w:pPr>
      <w:r w:rsidRPr="00E0084B">
        <w:rPr>
          <w:b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pt" o:ole="" fillcolor="window">
            <v:imagedata r:id="rId5" o:title=""/>
          </v:shape>
          <o:OLEObject Type="Embed" ProgID="PBrush" ShapeID="_x0000_i1025" DrawAspect="Content" ObjectID="_1812436273" r:id="rId6"/>
        </w:object>
      </w:r>
    </w:p>
    <w:tbl>
      <w:tblPr>
        <w:tblW w:w="9781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36"/>
        <w:gridCol w:w="1015"/>
        <w:gridCol w:w="4230"/>
      </w:tblGrid>
      <w:tr w:rsidR="00BE0AD9" w:rsidRPr="00EA7468" w:rsidTr="005F7D77">
        <w:trPr>
          <w:trHeight w:val="4078"/>
          <w:jc w:val="center"/>
        </w:trPr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СЛУЖБА УКРАЇНИ 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 ПИТАНЬ БЕЗПЕЧНОСТІ ХАРЧОВИХ ПРОДУКТІВ ТА ЗАХИСТУ СПОЖИВАЧІВ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ГОЛОВНЕ УПРАВЛІННЯ ДЕРЖПРОДСПОЖИВСЛУЖБИ 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b/>
                <w:sz w:val="24"/>
                <w:szCs w:val="24"/>
              </w:rPr>
              <w:t>В ІВАНО-ФРАНКІВСЬКІЙ ОБЛАСТІ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. Берегова, 24, м. </w:t>
            </w: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Івано-Франківськ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, 76019,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(034) 251-13-92, 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тел. (034) 251-13-89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EA746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ifdergprod@vetif.gov.ua</w:t>
              </w:r>
            </w:hyperlink>
            <w:r w:rsidRPr="00EA746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сайт: www.vetif.gov.ua,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 ЄДРПОУ 40309088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0AD9" w:rsidRPr="00EA7468" w:rsidRDefault="00BE0AD9" w:rsidP="005F7D7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STATE SERVICE OF UKRAINE 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ON FOOD SAFETY 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AND CONSUMERS PROTECTION 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SSUFSCP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>MAIN ADMINISTRATION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OF SSUFSCP 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IN </w:t>
            </w:r>
            <w:r w:rsidRPr="00EA74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IVANO-FRANKIVSK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>REGION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24, </w:t>
            </w:r>
            <w:proofErr w:type="spellStart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Beregova</w:t>
            </w:r>
            <w:proofErr w:type="spellEnd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str., </w:t>
            </w:r>
            <w:proofErr w:type="spellStart"/>
            <w:r w:rsidRPr="00EA7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Ivano-Frankivsk</w:t>
            </w:r>
            <w:proofErr w:type="spellEnd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, 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76019,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fax: </w:t>
            </w: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(034) 251-13-92</w:t>
            </w: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, 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phone: </w:t>
            </w: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(034) 251-13-89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EA746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ifdergprod@vetif.gov.ua</w:t>
              </w:r>
            </w:hyperlink>
            <w:r w:rsidRPr="00EA746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WEB: </w:t>
            </w: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www.vetif.gov.ua,</w:t>
            </w:r>
          </w:p>
          <w:p w:rsidR="00BE0AD9" w:rsidRPr="00EA7468" w:rsidRDefault="00BE0AD9" w:rsidP="005F7D77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код </w:t>
            </w:r>
            <w:proofErr w:type="spellStart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згідно</w:t>
            </w:r>
            <w:proofErr w:type="spellEnd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ЄДРПОУ 40309088</w:t>
            </w:r>
          </w:p>
        </w:tc>
      </w:tr>
    </w:tbl>
    <w:p w:rsidR="00BE0AD9" w:rsidRPr="00A015C3" w:rsidRDefault="00BE0AD9" w:rsidP="00BE0AD9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325">
        <w:rPr>
          <w:rFonts w:ascii="Times New Roman" w:hAnsi="Times New Roman" w:cs="Times New Roman"/>
          <w:sz w:val="24"/>
          <w:szCs w:val="24"/>
          <w:lang w:val="uk-UA"/>
        </w:rPr>
        <w:t>Від  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07325">
        <w:rPr>
          <w:rFonts w:ascii="Times New Roman" w:hAnsi="Times New Roman" w:cs="Times New Roman"/>
          <w:sz w:val="24"/>
          <w:szCs w:val="24"/>
          <w:lang w:val="uk-UA"/>
        </w:rPr>
        <w:t xml:space="preserve">  червня  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07325">
        <w:rPr>
          <w:rFonts w:ascii="Times New Roman" w:hAnsi="Times New Roman" w:cs="Times New Roman"/>
          <w:sz w:val="24"/>
          <w:szCs w:val="24"/>
          <w:lang w:val="uk-UA"/>
        </w:rPr>
        <w:t xml:space="preserve"> р.          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на № </w:t>
      </w:r>
      <w:r>
        <w:rPr>
          <w:rFonts w:ascii="Times New Roman" w:hAnsi="Times New Roman" w:cs="Times New Roman"/>
          <w:sz w:val="24"/>
          <w:szCs w:val="24"/>
          <w:lang w:val="uk-UA"/>
        </w:rPr>
        <w:t>446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>7 червня 20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BE0AD9" w:rsidRPr="00A015C3" w:rsidRDefault="00BE0AD9" w:rsidP="00BE0AD9">
      <w:pPr>
        <w:tabs>
          <w:tab w:val="left" w:pos="4820"/>
          <w:tab w:val="left" w:pos="4962"/>
          <w:tab w:val="left" w:pos="5160"/>
          <w:tab w:val="right" w:pos="9355"/>
        </w:tabs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15C3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BE0AD9" w:rsidRPr="00EA7468" w:rsidRDefault="00BE0AD9" w:rsidP="00B1499B">
      <w:pPr>
        <w:tabs>
          <w:tab w:val="left" w:pos="4820"/>
          <w:tab w:val="left" w:pos="4962"/>
          <w:tab w:val="left" w:pos="5160"/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BE0AD9" w:rsidRPr="00EA7468" w:rsidRDefault="00BE0AD9" w:rsidP="00BE0AD9">
      <w:pPr>
        <w:tabs>
          <w:tab w:val="center" w:pos="4677"/>
          <w:tab w:val="left" w:pos="4962"/>
          <w:tab w:val="right" w:pos="9355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AD9" w:rsidRPr="00EA7468" w:rsidRDefault="00BE0AD9" w:rsidP="00BE0AD9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Керівникам  і спеціалістам </w:t>
      </w:r>
    </w:p>
    <w:p w:rsidR="00BE0AD9" w:rsidRPr="00EA7468" w:rsidRDefault="00BE0AD9" w:rsidP="00BE0AD9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сільгосппідприємств, фермерських</w:t>
      </w:r>
    </w:p>
    <w:p w:rsidR="00BE0AD9" w:rsidRPr="00EA7468" w:rsidRDefault="00BE0AD9" w:rsidP="00BE0AD9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господарств</w:t>
      </w:r>
    </w:p>
    <w:p w:rsidR="00BE0AD9" w:rsidRDefault="00BE0AD9" w:rsidP="00BE0A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AD9" w:rsidRPr="00BA1C72" w:rsidRDefault="00BE0AD9" w:rsidP="00BE0AD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A1C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Термінове сигналізаційне повідомлення </w:t>
      </w:r>
    </w:p>
    <w:p w:rsidR="009865D9" w:rsidRDefault="00BE0AD9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E0AD9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хвороби соняшнику та сої</w:t>
      </w:r>
    </w:p>
    <w:p w:rsidR="00BE0AD9" w:rsidRPr="00BE0AD9" w:rsidRDefault="00BE0AD9" w:rsidP="00BE6940">
      <w:pPr>
        <w:shd w:val="clear" w:color="auto" w:fill="F5F5F5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ab/>
      </w:r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Постійні локальні опади та невисокі температури червня створили сприятливі умови для поширення </w:t>
      </w:r>
      <w:proofErr w:type="spellStart"/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патогенів</w:t>
      </w:r>
      <w:proofErr w:type="spellEnd"/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хвороб соняшнику та сої.</w:t>
      </w:r>
    </w:p>
    <w:p w:rsidR="00BE6940" w:rsidRDefault="00BE0AD9" w:rsidP="00BE69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BE0A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оніторинговими </w:t>
      </w:r>
      <w:r w:rsidR="00BE6940" w:rsidRPr="00BE0AD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обстеженнями</w:t>
      </w:r>
      <w:r w:rsidRPr="00BE0A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базових господарствах області  </w:t>
      </w:r>
      <w:r w:rsidRPr="00BE0AD9">
        <w:rPr>
          <w:rFonts w:ascii="Helvetica" w:eastAsia="Times New Roman" w:hAnsi="Helvetica" w:cs="Helvetica"/>
          <w:color w:val="222222"/>
          <w:sz w:val="21"/>
          <w:szCs w:val="21"/>
          <w:lang w:val="uk-UA" w:eastAsia="uk-UA"/>
        </w:rPr>
        <w:t xml:space="preserve"> </w:t>
      </w:r>
      <w:r w:rsidRPr="00BE0AD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на </w:t>
      </w:r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соняшнику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спостерігаються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прояви 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9" w:history="1">
        <w:proofErr w:type="spellStart"/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септоріозу</w:t>
        </w:r>
        <w:proofErr w:type="spellEnd"/>
      </w:hyperlink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0" w:history="1"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іржі</w:t>
        </w:r>
      </w:hyperlink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1" w:history="1">
        <w:proofErr w:type="spellStart"/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а</w:t>
        </w:r>
        <w:r w:rsidRPr="00BE6940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л</w:t>
        </w:r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ьтернаріозу</w:t>
        </w:r>
        <w:proofErr w:type="spellEnd"/>
      </w:hyperlink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2" w:history="1">
        <w:proofErr w:type="spellStart"/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фомозу</w:t>
        </w:r>
        <w:proofErr w:type="spellEnd"/>
      </w:hyperlink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3" w:history="1">
        <w:proofErr w:type="spellStart"/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пероноспорозу</w:t>
        </w:r>
        <w:proofErr w:type="spellEnd"/>
      </w:hyperlink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сої </w:t>
      </w:r>
      <w:r w:rsidR="00BE6940"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4" w:history="1"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іржі</w:t>
        </w:r>
      </w:hyperlink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прикореневих гнилей,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5" w:history="1">
        <w:proofErr w:type="spellStart"/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пероноспорозу</w:t>
        </w:r>
        <w:proofErr w:type="spellEnd"/>
      </w:hyperlink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6" w:history="1"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аскохітозу</w:t>
        </w:r>
      </w:hyperlink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7" w:history="1">
        <w:proofErr w:type="spellStart"/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септоріозу</w:t>
        </w:r>
        <w:proofErr w:type="spellEnd"/>
      </w:hyperlink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8" w:history="1">
        <w:r w:rsidRPr="00BE0AD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церкоспорозу</w:t>
        </w:r>
      </w:hyperlink>
      <w:r w:rsidRPr="00BE0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E6940" w:rsidRPr="00BE6940" w:rsidRDefault="00BE6940" w:rsidP="00BE69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BE69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В умовах поточного сезону фунгіцидні обприскування соняшника та сої є важливою складовою успішного захисту посівів, особливо за сприятливих для розвитку та поширення хвороб гідротермічних умов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, </w:t>
      </w:r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адже вони допоможуть </w:t>
      </w:r>
      <w:proofErr w:type="spellStart"/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запобіги</w:t>
      </w:r>
      <w:proofErr w:type="spellEnd"/>
      <w:r w:rsidRPr="00BE69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значним потенційним втратам урожайності й уникнути збитків.</w:t>
      </w:r>
    </w:p>
    <w:p w:rsidR="00DA5F31" w:rsidRDefault="00BE6940" w:rsidP="00DA5F31">
      <w:pPr>
        <w:shd w:val="clear" w:color="auto" w:fill="F5F5F5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proofErr w:type="spellStart"/>
      <w:r w:rsidRPr="00BE6940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r w:rsidRPr="00BE6940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940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gramEnd"/>
      <w:r w:rsidRPr="00BE69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передбачали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обробок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появі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E694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E6940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засвідчують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найвищий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захисний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профілактичні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симптомів</w:t>
      </w:r>
      <w:proofErr w:type="spellEnd"/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0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так як</w:t>
      </w:r>
      <w:r w:rsidRPr="00BE6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E69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а рахунок  захисної дії фунгіциду культури будуть захищені від ризику інфікування </w:t>
      </w:r>
      <w:proofErr w:type="spellStart"/>
      <w:r w:rsidRPr="00BE69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фітопатогенами</w:t>
      </w:r>
      <w:proofErr w:type="spellEnd"/>
      <w:r w:rsidRPr="00BE69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надовго після обробки.</w:t>
      </w:r>
      <w:r w:rsidR="00DA5F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</w:p>
    <w:p w:rsidR="00DA5F31" w:rsidRDefault="00BE6940" w:rsidP="00DA5F31">
      <w:pPr>
        <w:shd w:val="clear" w:color="auto" w:fill="F5F5F5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недопущення масового ураження </w:t>
      </w:r>
      <w:r w:rsidR="00DA5F31">
        <w:rPr>
          <w:rFonts w:ascii="Times New Roman" w:hAnsi="Times New Roman" w:cs="Times New Roman"/>
          <w:sz w:val="28"/>
          <w:szCs w:val="28"/>
          <w:lang w:val="uk-UA"/>
        </w:rPr>
        <w:t>посівів соняшнику та сої</w:t>
      </w:r>
      <w:r w:rsidRPr="0066199C">
        <w:rPr>
          <w:rFonts w:ascii="Times New Roman" w:hAnsi="Times New Roman" w:cs="Times New Roman"/>
          <w:sz w:val="28"/>
          <w:szCs w:val="28"/>
          <w:lang w:val="uk-UA"/>
        </w:rPr>
        <w:t xml:space="preserve"> хворобами, </w:t>
      </w:r>
      <w:r w:rsidR="00372441" w:rsidRPr="0037244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коли соняшник перебуває у фазі «зірочки», а соя — бутонізації — початку цвітіння, </w:t>
      </w:r>
      <w:r w:rsidRPr="0066199C">
        <w:rPr>
          <w:rFonts w:ascii="Times New Roman" w:hAnsi="Times New Roman" w:cs="Times New Roman"/>
          <w:sz w:val="28"/>
          <w:szCs w:val="28"/>
          <w:lang w:val="uk-UA"/>
        </w:rPr>
        <w:t>рекомендуємо провести</w:t>
      </w:r>
      <w:r w:rsidR="00DA5F31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Pr="0066199C">
        <w:rPr>
          <w:rFonts w:ascii="Times New Roman" w:hAnsi="Times New Roman" w:cs="Times New Roman"/>
          <w:sz w:val="28"/>
          <w:szCs w:val="28"/>
          <w:lang w:val="uk-UA"/>
        </w:rPr>
        <w:t xml:space="preserve">захист, дозволеними фунгіцидами, відповідно до «Переліку пестицидів і агрохімікатів дозволених до використання в Україні». </w:t>
      </w:r>
    </w:p>
    <w:p w:rsidR="00BE6940" w:rsidRPr="0066199C" w:rsidRDefault="00BE6940" w:rsidP="00DA5F31">
      <w:pPr>
        <w:shd w:val="clear" w:color="auto" w:fill="F5F5F5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66199C">
        <w:rPr>
          <w:rFonts w:ascii="Times New Roman" w:hAnsi="Times New Roman" w:cs="Times New Roman"/>
          <w:bCs/>
          <w:sz w:val="28"/>
          <w:szCs w:val="28"/>
          <w:lang w:val="uk-UA" w:eastAsia="uk-UA"/>
        </w:rPr>
        <w:t>Оскільки у збудник</w:t>
      </w:r>
      <w:r w:rsidR="00DA5F31">
        <w:rPr>
          <w:rFonts w:ascii="Times New Roman" w:hAnsi="Times New Roman" w:cs="Times New Roman"/>
          <w:bCs/>
          <w:sz w:val="28"/>
          <w:szCs w:val="28"/>
          <w:lang w:val="uk-UA" w:eastAsia="uk-UA"/>
        </w:rPr>
        <w:t>ів</w:t>
      </w:r>
      <w:r w:rsidRPr="0066199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може з’явитися резистентність (стійкість) до певного фунгіциду, бажано не використовувати протягом сезону один і той самий препарат. </w:t>
      </w:r>
    </w:p>
    <w:p w:rsidR="00BE6940" w:rsidRDefault="00BE6940" w:rsidP="00BE6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9C">
        <w:rPr>
          <w:rFonts w:ascii="Times New Roman" w:hAnsi="Times New Roman" w:cs="Times New Roman"/>
          <w:sz w:val="28"/>
          <w:szCs w:val="28"/>
          <w:lang w:val="uk-UA"/>
        </w:rPr>
        <w:t>Захисні обробки сільськогосподарських культур при підвищених температурах, вище 25ºС, найефективніше проводити у ранішні і вечірні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6940" w:rsidRDefault="00BE6940">
      <w:pPr>
        <w:rPr>
          <w:rFonts w:cs="Times New Roman"/>
          <w:b/>
          <w:i/>
          <w:sz w:val="24"/>
          <w:szCs w:val="24"/>
          <w:lang w:val="uk-UA"/>
        </w:rPr>
      </w:pPr>
    </w:p>
    <w:p w:rsidR="00372441" w:rsidRDefault="00372441" w:rsidP="003724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Дані п</w:t>
      </w:r>
      <w:r w:rsidRPr="006619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огодні умови вимагають особливої уваги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6619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6619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пестицидами та агрохімікатами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372441" w:rsidRPr="0066199C" w:rsidRDefault="00372441" w:rsidP="003724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66199C">
        <w:rPr>
          <w:rFonts w:ascii="Times New Roman" w:hAnsi="Times New Roman" w:cs="Times New Roman"/>
          <w:b/>
          <w:sz w:val="28"/>
          <w:szCs w:val="28"/>
          <w:lang w:val="uk-UA"/>
        </w:rPr>
        <w:t>еобхідно суворо дотримуватись правил техніки безпеки та санітарно-гігієнічних вимог  ДСП 8.8.1.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2001-98</w:t>
      </w:r>
    </w:p>
    <w:p w:rsidR="00372441" w:rsidRPr="0066199C" w:rsidRDefault="00372441" w:rsidP="003724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372441" w:rsidRPr="0061237F" w:rsidRDefault="00372441" w:rsidP="0037244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441" w:rsidRPr="004B319C" w:rsidRDefault="00372441" w:rsidP="003724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4B319C">
        <w:rPr>
          <w:rFonts w:ascii="Times New Roman" w:hAnsi="Times New Roman" w:cs="Times New Roman"/>
          <w:b/>
          <w:sz w:val="28"/>
          <w:szCs w:val="28"/>
          <w:lang w:val="uk-UA"/>
        </w:rPr>
        <w:t>ачальник  управління                             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ван АНДРУСИШИН</w:t>
      </w:r>
    </w:p>
    <w:p w:rsidR="00372441" w:rsidRPr="0061237F" w:rsidRDefault="00372441" w:rsidP="003724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Default="00372441" w:rsidP="003724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72441" w:rsidRPr="00372441" w:rsidRDefault="00372441" w:rsidP="003724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72441">
        <w:rPr>
          <w:rFonts w:ascii="Times New Roman" w:hAnsi="Times New Roman" w:cs="Times New Roman"/>
          <w:b/>
          <w:sz w:val="16"/>
          <w:szCs w:val="16"/>
          <w:lang w:val="uk-UA"/>
        </w:rPr>
        <w:t>П. МЕДВІДЬ</w:t>
      </w:r>
    </w:p>
    <w:p w:rsidR="00372441" w:rsidRPr="00372441" w:rsidRDefault="00372441">
      <w:pPr>
        <w:rPr>
          <w:rFonts w:cs="Times New Roman"/>
          <w:b/>
          <w:i/>
          <w:sz w:val="24"/>
          <w:szCs w:val="24"/>
          <w:lang w:val="uk-UA"/>
        </w:rPr>
      </w:pPr>
    </w:p>
    <w:sectPr w:rsidR="00372441" w:rsidRPr="003724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DE"/>
    <w:rsid w:val="00372441"/>
    <w:rsid w:val="00886FDE"/>
    <w:rsid w:val="009865D9"/>
    <w:rsid w:val="00B1499B"/>
    <w:rsid w:val="00BE0AD9"/>
    <w:rsid w:val="00BE6940"/>
    <w:rsid w:val="00DA5F3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D9"/>
    <w:pPr>
      <w:spacing w:after="200" w:line="276" w:lineRule="auto"/>
    </w:pPr>
    <w:rPr>
      <w:rFonts w:asciiTheme="minorHAnsi" w:hAnsiTheme="minorHAnsi" w:cstheme="minorBid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AD9"/>
    <w:rPr>
      <w:color w:val="0000FF"/>
      <w:u w:val="single"/>
    </w:rPr>
  </w:style>
  <w:style w:type="paragraph" w:customStyle="1" w:styleId="capitalletter">
    <w:name w:val="capital_letter"/>
    <w:basedOn w:val="a"/>
    <w:rsid w:val="00BE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D9"/>
    <w:pPr>
      <w:spacing w:after="200" w:line="276" w:lineRule="auto"/>
    </w:pPr>
    <w:rPr>
      <w:rFonts w:asciiTheme="minorHAnsi" w:hAnsiTheme="minorHAnsi" w:cstheme="minorBid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AD9"/>
    <w:rPr>
      <w:color w:val="0000FF"/>
      <w:u w:val="single"/>
    </w:rPr>
  </w:style>
  <w:style w:type="paragraph" w:customStyle="1" w:styleId="capitalletter">
    <w:name w:val="capital_letter"/>
    <w:basedOn w:val="a"/>
    <w:rsid w:val="00BE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dergprod%40vetif.gov.ua" TargetMode="External"/><Relationship Id="rId13" Type="http://schemas.openxmlformats.org/officeDocument/2006/relationships/hyperlink" Target="https://superagronom.com/hvorobi-grib/peronosporoz-sonyashnik-id16436" TargetMode="External"/><Relationship Id="rId18" Type="http://schemas.openxmlformats.org/officeDocument/2006/relationships/hyperlink" Target="https://superagronom.com/hvorobi-grib/tserkosporoz-soya-id164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fdergprod%40vetif.gov.ua" TargetMode="External"/><Relationship Id="rId12" Type="http://schemas.openxmlformats.org/officeDocument/2006/relationships/hyperlink" Target="https://superagronom.com/hvorobi-grib/fomoz-sonyashnik-id16416" TargetMode="External"/><Relationship Id="rId17" Type="http://schemas.openxmlformats.org/officeDocument/2006/relationships/hyperlink" Target="https://superagronom.com/hvorobi-grib/septorioz-id164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peragronom.com/hvorobi-grib/askohitoz-soya-id1635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superagronom.com/hvorobi-grib/alternarioz-sonyashnik-id1628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uperagronom.com/hvorobi-grib/nespravjnya-boroshnista-rosa-abo-peronosporoz-soya-id16352" TargetMode="External"/><Relationship Id="rId10" Type="http://schemas.openxmlformats.org/officeDocument/2006/relationships/hyperlink" Target="https://superagronom.com/hvorobi-grib/irja-sonyashnik-id1641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eragronom.com/hvorobi-grib/septorioz-sonyashnik-id16415" TargetMode="External"/><Relationship Id="rId14" Type="http://schemas.openxmlformats.org/officeDocument/2006/relationships/hyperlink" Target="https://superagronom.com/hvorobi-grib/irja-soya-id16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nadia</cp:lastModifiedBy>
  <cp:revision>3</cp:revision>
  <dcterms:created xsi:type="dcterms:W3CDTF">2025-06-26T06:40:00Z</dcterms:created>
  <dcterms:modified xsi:type="dcterms:W3CDTF">2025-06-26T06:45:00Z</dcterms:modified>
</cp:coreProperties>
</file>