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ED70" w14:textId="3873BF74" w:rsidR="006E7052" w:rsidRPr="006E7052" w:rsidRDefault="006E7052" w:rsidP="00344AA7">
      <w:pPr>
        <w:pStyle w:val="capitalletter"/>
        <w:shd w:val="clear" w:color="auto" w:fill="FFFFFF"/>
        <w:spacing w:before="0" w:beforeAutospacing="0" w:after="330" w:afterAutospacing="0" w:line="405" w:lineRule="atLeast"/>
        <w:jc w:val="center"/>
        <w:textAlignment w:val="baseline"/>
        <w:rPr>
          <w:b/>
          <w:bCs/>
          <w:color w:val="1D1D1B"/>
          <w:sz w:val="32"/>
          <w:szCs w:val="32"/>
        </w:rPr>
      </w:pPr>
      <w:r w:rsidRPr="006E7052">
        <w:rPr>
          <w:b/>
          <w:bCs/>
          <w:color w:val="1D1D1B"/>
          <w:sz w:val="32"/>
          <w:szCs w:val="32"/>
        </w:rPr>
        <w:t>Догляд за озимою пшеницею після перезимівлі</w:t>
      </w:r>
    </w:p>
    <w:p w14:paraId="24E6A8C3" w14:textId="40EBCAC0" w:rsidR="006E7052" w:rsidRDefault="006E7052" w:rsidP="00344AA7">
      <w:pPr>
        <w:pStyle w:val="capitalletter"/>
        <w:shd w:val="clear" w:color="auto" w:fill="FFFFFF"/>
        <w:spacing w:before="0" w:beforeAutospacing="0" w:after="330" w:afterAutospacing="0" w:line="405" w:lineRule="atLeast"/>
        <w:ind w:firstLine="708"/>
        <w:textAlignment w:val="baseline"/>
        <w:rPr>
          <w:rFonts w:ascii="SourceSansPro" w:hAnsi="SourceSansPro"/>
          <w:color w:val="1D1D1B"/>
          <w:sz w:val="27"/>
          <w:szCs w:val="27"/>
        </w:rPr>
      </w:pPr>
      <w:r>
        <w:rPr>
          <w:rFonts w:ascii="SourceSansPro" w:hAnsi="SourceSansPro"/>
          <w:color w:val="1D1D1B"/>
          <w:sz w:val="27"/>
          <w:szCs w:val="27"/>
        </w:rPr>
        <w:t xml:space="preserve">Тривалий зимовий період, різка зміна відлиг зі зниженням температури призводять до виснаження рослин  озимих культур і як наслідок – низької енергії їх відростання після відновлення вегетації. Підживлені навесні рослини пшениці після перезимівлі швидко поправляються, добре ростуть і продуктивніше використовують запаси </w:t>
      </w:r>
      <w:proofErr w:type="spellStart"/>
      <w:r>
        <w:rPr>
          <w:rFonts w:ascii="SourceSansPro" w:hAnsi="SourceSansPro"/>
          <w:color w:val="1D1D1B"/>
          <w:sz w:val="27"/>
          <w:szCs w:val="27"/>
        </w:rPr>
        <w:t>грунтової</w:t>
      </w:r>
      <w:proofErr w:type="spellEnd"/>
      <w:r>
        <w:rPr>
          <w:rFonts w:ascii="SourceSansPro" w:hAnsi="SourceSansPro"/>
          <w:color w:val="1D1D1B"/>
          <w:sz w:val="27"/>
          <w:szCs w:val="27"/>
        </w:rPr>
        <w:t xml:space="preserve"> вологи.</w:t>
      </w:r>
    </w:p>
    <w:p w14:paraId="3FE50F5D" w14:textId="77777777" w:rsidR="006E7052" w:rsidRDefault="006E7052" w:rsidP="00344AA7">
      <w:pPr>
        <w:pStyle w:val="a3"/>
        <w:shd w:val="clear" w:color="auto" w:fill="FFFFFF"/>
        <w:spacing w:before="0" w:beforeAutospacing="0" w:after="330" w:afterAutospacing="0" w:line="405" w:lineRule="atLeast"/>
        <w:ind w:firstLine="708"/>
        <w:textAlignment w:val="baseline"/>
        <w:rPr>
          <w:rFonts w:ascii="SourceSansPro" w:hAnsi="SourceSansPro"/>
          <w:color w:val="1D1D1B"/>
          <w:sz w:val="27"/>
          <w:szCs w:val="27"/>
        </w:rPr>
      </w:pPr>
      <w:r>
        <w:rPr>
          <w:rFonts w:ascii="SourceSansPro" w:hAnsi="SourceSansPro"/>
          <w:color w:val="1D1D1B"/>
          <w:sz w:val="27"/>
          <w:szCs w:val="27"/>
        </w:rPr>
        <w:t>Перше весняне підживлення озимих проводять після сходу снігу при поновленні вегетації рослин, у період кущіння з дозою 30-40 кг діючої речовини на гектар, коли температура не вище 10°С.  Для нівелювання стресу у рослин при переході від низьких до плюсових температур, зміцнення імунітету, підвищення стійкості проти несприятливих факторів зовнішнього середовища у фазу весняного кущення доцільно провести позакореневе підживлення посівів мікродобривами, регулятори росту рослин, як в чистому вигляді так і в баковій суміші із засобами захисту рослин.</w:t>
      </w:r>
    </w:p>
    <w:p w14:paraId="518B4A69" w14:textId="77777777" w:rsidR="006E7052" w:rsidRDefault="006E7052" w:rsidP="00344AA7">
      <w:pPr>
        <w:pStyle w:val="a3"/>
        <w:shd w:val="clear" w:color="auto" w:fill="FFFFFF"/>
        <w:spacing w:before="0" w:beforeAutospacing="0" w:after="330" w:afterAutospacing="0" w:line="405" w:lineRule="atLeast"/>
        <w:ind w:firstLine="708"/>
        <w:textAlignment w:val="baseline"/>
        <w:rPr>
          <w:rFonts w:ascii="SourceSansPro" w:hAnsi="SourceSansPro"/>
          <w:color w:val="1D1D1B"/>
          <w:sz w:val="27"/>
          <w:szCs w:val="27"/>
        </w:rPr>
      </w:pPr>
      <w:r>
        <w:rPr>
          <w:rFonts w:ascii="SourceSansPro" w:hAnsi="SourceSansPro"/>
          <w:color w:val="1D1D1B"/>
          <w:sz w:val="27"/>
          <w:szCs w:val="27"/>
        </w:rPr>
        <w:t>Не можна забувати і про профілактику захворювань.</w:t>
      </w:r>
    </w:p>
    <w:p w14:paraId="67B28000" w14:textId="77777777" w:rsidR="006E7052" w:rsidRDefault="006E7052" w:rsidP="00344AA7">
      <w:pPr>
        <w:pStyle w:val="a3"/>
        <w:shd w:val="clear" w:color="auto" w:fill="FFFFFF"/>
        <w:spacing w:before="0" w:beforeAutospacing="0" w:after="330" w:afterAutospacing="0" w:line="405" w:lineRule="atLeast"/>
        <w:ind w:firstLine="708"/>
        <w:textAlignment w:val="baseline"/>
        <w:rPr>
          <w:rFonts w:ascii="SourceSansPro" w:hAnsi="SourceSansPro"/>
          <w:color w:val="1D1D1B"/>
          <w:sz w:val="27"/>
          <w:szCs w:val="27"/>
        </w:rPr>
      </w:pPr>
      <w:r>
        <w:rPr>
          <w:rFonts w:ascii="SourceSansPro" w:hAnsi="SourceSansPro"/>
          <w:color w:val="1D1D1B"/>
          <w:sz w:val="27"/>
          <w:szCs w:val="27"/>
        </w:rPr>
        <w:t xml:space="preserve">З огляду на ризики раннього поширення борошнистої роси, </w:t>
      </w:r>
      <w:proofErr w:type="spellStart"/>
      <w:r>
        <w:rPr>
          <w:rFonts w:ascii="SourceSansPro" w:hAnsi="SourceSansPro"/>
          <w:color w:val="1D1D1B"/>
          <w:sz w:val="27"/>
          <w:szCs w:val="27"/>
        </w:rPr>
        <w:t>септоріозу</w:t>
      </w:r>
      <w:proofErr w:type="spellEnd"/>
      <w:r>
        <w:rPr>
          <w:rFonts w:ascii="SourceSansPro" w:hAnsi="SourceSansPro"/>
          <w:color w:val="1D1D1B"/>
          <w:sz w:val="27"/>
          <w:szCs w:val="27"/>
        </w:rPr>
        <w:t xml:space="preserve"> і решти </w:t>
      </w:r>
      <w:proofErr w:type="spellStart"/>
      <w:r>
        <w:rPr>
          <w:rFonts w:ascii="SourceSansPro" w:hAnsi="SourceSansPro"/>
          <w:color w:val="1D1D1B"/>
          <w:sz w:val="27"/>
          <w:szCs w:val="27"/>
        </w:rPr>
        <w:t>хвороб</w:t>
      </w:r>
      <w:proofErr w:type="spellEnd"/>
      <w:r>
        <w:rPr>
          <w:rFonts w:ascii="SourceSansPro" w:hAnsi="SourceSansPro"/>
          <w:color w:val="1D1D1B"/>
          <w:sz w:val="27"/>
          <w:szCs w:val="27"/>
        </w:rPr>
        <w:t xml:space="preserve"> варто планувати інтенсивний ранній захист фунгіцидами.</w:t>
      </w:r>
    </w:p>
    <w:p w14:paraId="0BFC100A" w14:textId="2DFE1371" w:rsidR="006E7052" w:rsidRDefault="006E7052" w:rsidP="00344AA7">
      <w:pPr>
        <w:pStyle w:val="a3"/>
        <w:shd w:val="clear" w:color="auto" w:fill="FFFFFF"/>
        <w:spacing w:before="0" w:beforeAutospacing="0" w:after="330" w:afterAutospacing="0" w:line="405" w:lineRule="atLeast"/>
        <w:ind w:firstLine="708"/>
        <w:textAlignment w:val="baseline"/>
        <w:rPr>
          <w:rFonts w:ascii="SourceSansPro" w:hAnsi="SourceSansPro"/>
          <w:color w:val="1D1D1B"/>
          <w:sz w:val="27"/>
          <w:szCs w:val="27"/>
        </w:rPr>
      </w:pPr>
      <w:r>
        <w:rPr>
          <w:rFonts w:ascii="SourceSansPro" w:hAnsi="SourceSansPro"/>
          <w:color w:val="1D1D1B"/>
          <w:sz w:val="27"/>
          <w:szCs w:val="27"/>
        </w:rPr>
        <w:t>Якщо посіви сильно уражено сніговою пліснявою, варто дочекатися відростання на них 1–2 нових листочків і захистити їх потужним фунгіцидом «</w:t>
      </w:r>
      <w:proofErr w:type="spellStart"/>
      <w:r>
        <w:rPr>
          <w:rFonts w:ascii="SourceSansPro" w:hAnsi="SourceSansPro"/>
          <w:color w:val="1D1D1B"/>
          <w:sz w:val="27"/>
          <w:szCs w:val="27"/>
        </w:rPr>
        <w:t>Амістар</w:t>
      </w:r>
      <w:proofErr w:type="spellEnd"/>
      <w:r>
        <w:rPr>
          <w:rFonts w:ascii="SourceSansPro" w:hAnsi="SourceSansPro"/>
          <w:color w:val="1D1D1B"/>
          <w:sz w:val="27"/>
          <w:szCs w:val="27"/>
        </w:rPr>
        <w:t xml:space="preserve"> Тріо 255 ЕС,КЕ» з нормою витрати 1 кг/га,  «Акула,КЕ-0,8-1 кг/га та інш</w:t>
      </w:r>
      <w:r w:rsidR="00344AA7">
        <w:rPr>
          <w:rFonts w:ascii="SourceSansPro" w:hAnsi="SourceSansPro"/>
          <w:color w:val="1D1D1B"/>
          <w:sz w:val="27"/>
          <w:szCs w:val="27"/>
        </w:rPr>
        <w:t>і</w:t>
      </w:r>
      <w:r>
        <w:rPr>
          <w:rFonts w:ascii="SourceSansPro" w:hAnsi="SourceSansPro"/>
          <w:color w:val="1D1D1B"/>
          <w:sz w:val="27"/>
          <w:szCs w:val="27"/>
        </w:rPr>
        <w:t xml:space="preserve"> фунгіциди дозволені в «Переліку …на 202</w:t>
      </w:r>
      <w:r w:rsidR="00344AA7">
        <w:rPr>
          <w:rFonts w:ascii="SourceSansPro" w:hAnsi="SourceSansPro"/>
          <w:color w:val="1D1D1B"/>
          <w:sz w:val="27"/>
          <w:szCs w:val="27"/>
        </w:rPr>
        <w:t>4</w:t>
      </w:r>
      <w:r>
        <w:rPr>
          <w:rFonts w:ascii="SourceSansPro" w:hAnsi="SourceSansPro"/>
          <w:color w:val="1D1D1B"/>
          <w:sz w:val="27"/>
          <w:szCs w:val="27"/>
        </w:rPr>
        <w:t xml:space="preserve"> рік»</w:t>
      </w:r>
    </w:p>
    <w:p w14:paraId="5FFFF937" w14:textId="370E4333" w:rsidR="006E7052" w:rsidRDefault="006E7052" w:rsidP="00344AA7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textAlignment w:val="baseline"/>
        <w:rPr>
          <w:rFonts w:ascii="SourceSansPro" w:hAnsi="SourceSansPro"/>
          <w:color w:val="1D1D1B"/>
          <w:sz w:val="27"/>
          <w:szCs w:val="27"/>
        </w:rPr>
      </w:pPr>
      <w:r>
        <w:rPr>
          <w:rFonts w:ascii="SourceSansPro" w:hAnsi="SourceSansPro"/>
          <w:color w:val="1D1D1B"/>
          <w:sz w:val="27"/>
          <w:szCs w:val="27"/>
        </w:rPr>
        <w:t xml:space="preserve">Для захисту листового апарату найбільш доцільним є проведення першої обробки фунгіцидами із групи </w:t>
      </w:r>
      <w:proofErr w:type="spellStart"/>
      <w:r>
        <w:rPr>
          <w:rFonts w:ascii="SourceSansPro" w:hAnsi="SourceSansPro"/>
          <w:color w:val="1D1D1B"/>
          <w:sz w:val="27"/>
          <w:szCs w:val="27"/>
        </w:rPr>
        <w:t>стробілуринів</w:t>
      </w:r>
      <w:proofErr w:type="spellEnd"/>
      <w:r>
        <w:rPr>
          <w:rFonts w:ascii="SourceSansPro" w:hAnsi="SourceSansPro"/>
          <w:color w:val="1D1D1B"/>
          <w:sz w:val="27"/>
          <w:szCs w:val="27"/>
        </w:rPr>
        <w:t xml:space="preserve"> в склад діючих речовин яких входять активні інгредієнти в поєднанні із діючими речовинами інших хімічних груп (</w:t>
      </w:r>
      <w:proofErr w:type="spellStart"/>
      <w:r>
        <w:rPr>
          <w:rStyle w:val="a4"/>
          <w:rFonts w:ascii="SourceSansProBold" w:hAnsi="SourceSansProBold"/>
          <w:color w:val="1D1D1B"/>
          <w:sz w:val="27"/>
          <w:szCs w:val="27"/>
          <w:bdr w:val="none" w:sz="0" w:space="0" w:color="auto" w:frame="1"/>
        </w:rPr>
        <w:t>Абакус</w:t>
      </w:r>
      <w:proofErr w:type="spellEnd"/>
      <w:r>
        <w:rPr>
          <w:rFonts w:ascii="SourceSansPro" w:hAnsi="SourceSansPro"/>
          <w:color w:val="1D1D1B"/>
          <w:sz w:val="27"/>
          <w:szCs w:val="27"/>
        </w:rPr>
        <w:t> </w:t>
      </w:r>
      <w:r w:rsidR="00344AA7">
        <w:rPr>
          <w:rFonts w:ascii="SourceSansPro" w:hAnsi="SourceSansPro"/>
          <w:color w:val="1D1D1B"/>
          <w:sz w:val="27"/>
          <w:szCs w:val="27"/>
        </w:rPr>
        <w:t xml:space="preserve"> </w:t>
      </w:r>
      <w:r w:rsidR="00344AA7" w:rsidRPr="00344AA7">
        <w:rPr>
          <w:rFonts w:ascii="SourceSansPro" w:hAnsi="SourceSansPro"/>
          <w:b/>
          <w:bCs/>
          <w:color w:val="1D1D1B"/>
          <w:sz w:val="27"/>
          <w:szCs w:val="27"/>
        </w:rPr>
        <w:t>Дует</w:t>
      </w:r>
      <w:r w:rsidR="00344AA7">
        <w:rPr>
          <w:rFonts w:ascii="SourceSansPro" w:hAnsi="SourceSansPro"/>
          <w:color w:val="1D1D1B"/>
          <w:sz w:val="27"/>
          <w:szCs w:val="27"/>
        </w:rPr>
        <w:t xml:space="preserve"> </w:t>
      </w:r>
      <w:r>
        <w:rPr>
          <w:rFonts w:ascii="SourceSansPro" w:hAnsi="SourceSansPro"/>
          <w:color w:val="1D1D1B"/>
          <w:sz w:val="27"/>
          <w:szCs w:val="27"/>
        </w:rPr>
        <w:t>12,5 % к. е., </w:t>
      </w:r>
      <w:proofErr w:type="spellStart"/>
      <w:r>
        <w:rPr>
          <w:rStyle w:val="a4"/>
          <w:rFonts w:ascii="SourceSansProBold" w:hAnsi="SourceSansProBold"/>
          <w:color w:val="1D1D1B"/>
          <w:sz w:val="27"/>
          <w:szCs w:val="27"/>
          <w:bdr w:val="none" w:sz="0" w:space="0" w:color="auto" w:frame="1"/>
        </w:rPr>
        <w:t>Аканто</w:t>
      </w:r>
      <w:proofErr w:type="spellEnd"/>
      <w:r>
        <w:rPr>
          <w:rStyle w:val="a4"/>
          <w:rFonts w:ascii="SourceSansProBold" w:hAnsi="SourceSansProBold"/>
          <w:color w:val="1D1D1B"/>
          <w:sz w:val="27"/>
          <w:szCs w:val="27"/>
          <w:bdr w:val="none" w:sz="0" w:space="0" w:color="auto" w:frame="1"/>
        </w:rPr>
        <w:t> Плюс</w:t>
      </w:r>
      <w:r>
        <w:rPr>
          <w:rFonts w:ascii="SourceSansPro" w:hAnsi="SourceSansPro"/>
          <w:color w:val="1D1D1B"/>
          <w:sz w:val="27"/>
          <w:szCs w:val="27"/>
        </w:rPr>
        <w:t xml:space="preserve"> 28 </w:t>
      </w:r>
      <w:r w:rsidR="00344AA7">
        <w:rPr>
          <w:rFonts w:ascii="SourceSansPro" w:hAnsi="SourceSansPro"/>
          <w:color w:val="1D1D1B"/>
          <w:sz w:val="27"/>
          <w:szCs w:val="27"/>
        </w:rPr>
        <w:tab/>
      </w:r>
      <w:proofErr w:type="spellStart"/>
      <w:r>
        <w:rPr>
          <w:rFonts w:ascii="SourceSansPro" w:hAnsi="SourceSansPro"/>
          <w:color w:val="1D1D1B"/>
          <w:sz w:val="27"/>
          <w:szCs w:val="27"/>
        </w:rPr>
        <w:t>к.с</w:t>
      </w:r>
      <w:proofErr w:type="spellEnd"/>
      <w:r>
        <w:rPr>
          <w:rFonts w:ascii="SourceSansPro" w:hAnsi="SourceSansPro"/>
          <w:color w:val="1D1D1B"/>
          <w:sz w:val="27"/>
          <w:szCs w:val="27"/>
        </w:rPr>
        <w:t>., </w:t>
      </w:r>
      <w:proofErr w:type="spellStart"/>
      <w:r>
        <w:rPr>
          <w:rStyle w:val="a4"/>
          <w:rFonts w:ascii="SourceSansProBold" w:hAnsi="SourceSansProBold"/>
          <w:color w:val="1D1D1B"/>
          <w:sz w:val="27"/>
          <w:szCs w:val="27"/>
          <w:bdr w:val="none" w:sz="0" w:space="0" w:color="auto" w:frame="1"/>
        </w:rPr>
        <w:t>Медісон</w:t>
      </w:r>
      <w:proofErr w:type="spellEnd"/>
      <w:r>
        <w:rPr>
          <w:rFonts w:ascii="SourceSansPro" w:hAnsi="SourceSansPro"/>
          <w:color w:val="1D1D1B"/>
          <w:sz w:val="27"/>
          <w:szCs w:val="27"/>
        </w:rPr>
        <w:t xml:space="preserve"> 26,3 % к. с. та ін.). Ці препарати найбільш ефективні при використанні на ранніх стадіях розвитку інфекції </w:t>
      </w:r>
      <w:proofErr w:type="spellStart"/>
      <w:r>
        <w:rPr>
          <w:rFonts w:ascii="SourceSansPro" w:hAnsi="SourceSansPro"/>
          <w:color w:val="1D1D1B"/>
          <w:sz w:val="27"/>
          <w:szCs w:val="27"/>
        </w:rPr>
        <w:t>септоріозу</w:t>
      </w:r>
      <w:proofErr w:type="spellEnd"/>
      <w:r>
        <w:rPr>
          <w:rFonts w:ascii="SourceSansPro" w:hAnsi="SourceSansPro"/>
          <w:color w:val="1D1D1B"/>
          <w:sz w:val="27"/>
          <w:szCs w:val="27"/>
        </w:rPr>
        <w:t xml:space="preserve">, іржі, </w:t>
      </w:r>
      <w:proofErr w:type="spellStart"/>
      <w:r>
        <w:rPr>
          <w:rFonts w:ascii="SourceSansPro" w:hAnsi="SourceSansPro"/>
          <w:color w:val="1D1D1B"/>
          <w:sz w:val="27"/>
          <w:szCs w:val="27"/>
        </w:rPr>
        <w:t>піренофорозу</w:t>
      </w:r>
      <w:proofErr w:type="spellEnd"/>
      <w:r>
        <w:rPr>
          <w:rFonts w:ascii="SourceSansPro" w:hAnsi="SourceSansPro"/>
          <w:color w:val="1D1D1B"/>
          <w:sz w:val="27"/>
          <w:szCs w:val="27"/>
        </w:rPr>
        <w:t xml:space="preserve">, оскільки блокують проростання конідій, </w:t>
      </w:r>
      <w:r>
        <w:rPr>
          <w:rFonts w:ascii="SourceSansPro" w:hAnsi="SourceSansPro"/>
          <w:color w:val="1D1D1B"/>
          <w:sz w:val="27"/>
          <w:szCs w:val="27"/>
        </w:rPr>
        <w:lastRenderedPageBreak/>
        <w:t xml:space="preserve">пікноспор і </w:t>
      </w:r>
      <w:proofErr w:type="spellStart"/>
      <w:r>
        <w:rPr>
          <w:rFonts w:ascii="SourceSansPro" w:hAnsi="SourceSansPro"/>
          <w:color w:val="1D1D1B"/>
          <w:sz w:val="27"/>
          <w:szCs w:val="27"/>
        </w:rPr>
        <w:t>сумкоспор</w:t>
      </w:r>
      <w:proofErr w:type="spellEnd"/>
      <w:r>
        <w:rPr>
          <w:rFonts w:ascii="SourceSansPro" w:hAnsi="SourceSansPro"/>
          <w:color w:val="1D1D1B"/>
          <w:sz w:val="27"/>
          <w:szCs w:val="27"/>
        </w:rPr>
        <w:t xml:space="preserve"> патогенів, стримують початковий ріст грибниці. Захисна дія препаратів триває до 5-6 тижнів. З метою запобігання виникнення резистентності у патогенів до цих препаратів дозволяється проводити одну, максимум дві обробки пшениці за вегетацію. Ці препарати слід використовувати тільки в системі чергування з іншими фунгіцидами, які відрізняються від </w:t>
      </w:r>
      <w:proofErr w:type="spellStart"/>
      <w:r>
        <w:rPr>
          <w:rFonts w:ascii="SourceSansPro" w:hAnsi="SourceSansPro"/>
          <w:color w:val="1D1D1B"/>
          <w:sz w:val="27"/>
          <w:szCs w:val="27"/>
        </w:rPr>
        <w:t>стробілуринів</w:t>
      </w:r>
      <w:proofErr w:type="spellEnd"/>
      <w:r>
        <w:rPr>
          <w:rFonts w:ascii="SourceSansPro" w:hAnsi="SourceSansPro"/>
          <w:color w:val="1D1D1B"/>
          <w:sz w:val="27"/>
          <w:szCs w:val="27"/>
        </w:rPr>
        <w:t xml:space="preserve"> іншим механізмом дії.</w:t>
      </w:r>
    </w:p>
    <w:p w14:paraId="7A08ABE9" w14:textId="77777777" w:rsidR="006E7052" w:rsidRDefault="006E7052" w:rsidP="006E7052">
      <w:pPr>
        <w:pStyle w:val="a3"/>
        <w:shd w:val="clear" w:color="auto" w:fill="FFFFFF"/>
        <w:spacing w:before="0" w:beforeAutospacing="0" w:after="330" w:afterAutospacing="0" w:line="405" w:lineRule="atLeast"/>
        <w:textAlignment w:val="baseline"/>
        <w:rPr>
          <w:rFonts w:ascii="SourceSansPro" w:hAnsi="SourceSansPro"/>
          <w:color w:val="1D1D1B"/>
          <w:sz w:val="27"/>
          <w:szCs w:val="27"/>
        </w:rPr>
      </w:pPr>
      <w:r>
        <w:rPr>
          <w:rFonts w:ascii="SourceSansPro" w:hAnsi="SourceSansPro"/>
          <w:color w:val="1D1D1B"/>
          <w:sz w:val="27"/>
          <w:szCs w:val="27"/>
        </w:rPr>
        <w:t xml:space="preserve">Регулярний моніторинг фітосанітарного стану сільськогосподарських посівів, уміння правильно визначити хворобу за перших симптомів, знання особливостей розвитку </w:t>
      </w:r>
      <w:proofErr w:type="spellStart"/>
      <w:r>
        <w:rPr>
          <w:rFonts w:ascii="SourceSansPro" w:hAnsi="SourceSansPro"/>
          <w:color w:val="1D1D1B"/>
          <w:sz w:val="27"/>
          <w:szCs w:val="27"/>
        </w:rPr>
        <w:t>хвороб</w:t>
      </w:r>
      <w:proofErr w:type="spellEnd"/>
      <w:r>
        <w:rPr>
          <w:rFonts w:ascii="SourceSansPro" w:hAnsi="SourceSansPro"/>
          <w:color w:val="1D1D1B"/>
          <w:sz w:val="27"/>
          <w:szCs w:val="27"/>
        </w:rPr>
        <w:t xml:space="preserve"> та їхньої </w:t>
      </w:r>
      <w:proofErr w:type="spellStart"/>
      <w:r>
        <w:rPr>
          <w:rFonts w:ascii="SourceSansPro" w:hAnsi="SourceSansPro"/>
          <w:color w:val="1D1D1B"/>
          <w:sz w:val="27"/>
          <w:szCs w:val="27"/>
        </w:rPr>
        <w:t>шкодочинності</w:t>
      </w:r>
      <w:proofErr w:type="spellEnd"/>
      <w:r>
        <w:rPr>
          <w:rFonts w:ascii="SourceSansPro" w:hAnsi="SourceSansPro"/>
          <w:color w:val="1D1D1B"/>
          <w:sz w:val="27"/>
          <w:szCs w:val="27"/>
        </w:rPr>
        <w:t xml:space="preserve"> на різних етапах розвитку рослини має велике значення для обрання правильної стратегії хімічного захисту озимих зернових культур.</w:t>
      </w:r>
    </w:p>
    <w:p w14:paraId="39B8104B" w14:textId="77777777" w:rsidR="006E7052" w:rsidRDefault="006E7052" w:rsidP="00344AA7">
      <w:pPr>
        <w:pStyle w:val="a3"/>
        <w:shd w:val="clear" w:color="auto" w:fill="FFFFFF"/>
        <w:spacing w:before="0" w:beforeAutospacing="0" w:after="330" w:afterAutospacing="0" w:line="405" w:lineRule="atLeast"/>
        <w:ind w:firstLine="708"/>
        <w:textAlignment w:val="baseline"/>
        <w:rPr>
          <w:rFonts w:ascii="SourceSansPro" w:hAnsi="SourceSansPro"/>
          <w:color w:val="1D1D1B"/>
          <w:sz w:val="27"/>
          <w:szCs w:val="27"/>
        </w:rPr>
      </w:pPr>
      <w:r>
        <w:rPr>
          <w:rFonts w:ascii="SourceSansPro" w:hAnsi="SourceSansPro"/>
          <w:color w:val="1D1D1B"/>
          <w:sz w:val="27"/>
          <w:szCs w:val="27"/>
        </w:rPr>
        <w:t xml:space="preserve">Також слід пам’ятати  про захист посівів озимої пшениці  від бур’янів. До боротьби з бур’янами слід завчасно підготуватись, негайно подбати про засоби боротьби – гербіциди. Сьогодні на ринку є великий асортимент гербіцидів, різних за якістю, спектром і особливостями дії та ціною. Перевагу слід надавати гербіцидам, які контролюють широкий спектр бур’янів, мають тривалий період застосування (від весняного кущіння до появи </w:t>
      </w:r>
      <w:proofErr w:type="spellStart"/>
      <w:r>
        <w:rPr>
          <w:rFonts w:ascii="SourceSansPro" w:hAnsi="SourceSansPro"/>
          <w:color w:val="1D1D1B"/>
          <w:sz w:val="27"/>
          <w:szCs w:val="27"/>
        </w:rPr>
        <w:t>прапорцевого</w:t>
      </w:r>
      <w:proofErr w:type="spellEnd"/>
      <w:r>
        <w:rPr>
          <w:rFonts w:ascii="SourceSansPro" w:hAnsi="SourceSansPro"/>
          <w:color w:val="1D1D1B"/>
          <w:sz w:val="27"/>
          <w:szCs w:val="27"/>
        </w:rPr>
        <w:t xml:space="preserve"> листка), ефективно діють за відносно низьких температур повітря (вище +5 градусів С).</w:t>
      </w:r>
    </w:p>
    <w:p w14:paraId="6555D074" w14:textId="3934C449" w:rsidR="006E7052" w:rsidRPr="00344AA7" w:rsidRDefault="006E7052" w:rsidP="00344AA7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textAlignment w:val="baseline"/>
        <w:rPr>
          <w:rStyle w:val="a5"/>
          <w:rFonts w:ascii="SourceSansProBold" w:hAnsi="SourceSansProBold"/>
          <w:b/>
          <w:bCs/>
          <w:i w:val="0"/>
          <w:iCs w:val="0"/>
          <w:color w:val="1D1D1B"/>
          <w:sz w:val="27"/>
          <w:szCs w:val="27"/>
          <w:bdr w:val="none" w:sz="0" w:space="0" w:color="auto" w:frame="1"/>
        </w:rPr>
      </w:pPr>
      <w:r w:rsidRPr="00344AA7">
        <w:rPr>
          <w:rStyle w:val="a5"/>
          <w:rFonts w:ascii="SourceSansProBold" w:hAnsi="SourceSansProBold"/>
          <w:b/>
          <w:bCs/>
          <w:i w:val="0"/>
          <w:iCs w:val="0"/>
          <w:color w:val="1D1D1B"/>
          <w:sz w:val="27"/>
          <w:szCs w:val="27"/>
          <w:bdr w:val="none" w:sz="0" w:space="0" w:color="auto" w:frame="1"/>
        </w:rPr>
        <w:t>Хліборобам в 2025 році гарної погоди і високих врожаїв!</w:t>
      </w:r>
    </w:p>
    <w:p w14:paraId="385AE64F" w14:textId="0DC3C45A" w:rsidR="00344AA7" w:rsidRDefault="00344AA7" w:rsidP="00344AA7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textAlignment w:val="baseline"/>
        <w:rPr>
          <w:rFonts w:ascii="SourceSansPro" w:hAnsi="SourceSansPro"/>
          <w:color w:val="1D1D1B"/>
          <w:sz w:val="27"/>
          <w:szCs w:val="27"/>
        </w:rPr>
      </w:pPr>
    </w:p>
    <w:p w14:paraId="6C4BA0A4" w14:textId="2A505B42" w:rsidR="00344AA7" w:rsidRDefault="0077479D" w:rsidP="00344AA7">
      <w:pPr>
        <w:pStyle w:val="a3"/>
        <w:shd w:val="clear" w:color="auto" w:fill="FFFFFF"/>
        <w:spacing w:before="0" w:beforeAutospacing="0" w:after="0" w:afterAutospacing="0" w:line="405" w:lineRule="atLeast"/>
        <w:ind w:firstLine="708"/>
        <w:textAlignment w:val="baseline"/>
        <w:rPr>
          <w:rFonts w:ascii="SourceSansPro" w:hAnsi="SourceSansPro"/>
          <w:color w:val="1D1D1B"/>
          <w:sz w:val="27"/>
          <w:szCs w:val="27"/>
        </w:rPr>
      </w:pPr>
      <w:r w:rsidRPr="00344AA7">
        <w:drawing>
          <wp:anchor distT="0" distB="0" distL="114300" distR="114300" simplePos="0" relativeHeight="251658240" behindDoc="1" locked="0" layoutInCell="1" allowOverlap="1" wp14:anchorId="0A559F44" wp14:editId="0A38A181">
            <wp:simplePos x="0" y="0"/>
            <wp:positionH relativeFrom="column">
              <wp:posOffset>451485</wp:posOffset>
            </wp:positionH>
            <wp:positionV relativeFrom="paragraph">
              <wp:posOffset>-1905</wp:posOffset>
            </wp:positionV>
            <wp:extent cx="5940425" cy="123825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A8412D" w14:textId="77777777" w:rsidR="003A01EF" w:rsidRDefault="003A01EF"/>
    <w:sectPr w:rsidR="003A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</w:font>
  <w:font w:name="SourceSansPro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2"/>
    <w:rsid w:val="00344AA7"/>
    <w:rsid w:val="003A01EF"/>
    <w:rsid w:val="006E7052"/>
    <w:rsid w:val="0077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A78B"/>
  <w15:chartTrackingRefBased/>
  <w15:docId w15:val="{22C192D7-108F-4853-9869-6A1CB8AE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italletter">
    <w:name w:val="capital_letter"/>
    <w:basedOn w:val="a"/>
    <w:rsid w:val="006E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6E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E7052"/>
    <w:rPr>
      <w:b/>
      <w:bCs/>
    </w:rPr>
  </w:style>
  <w:style w:type="character" w:styleId="a5">
    <w:name w:val="Emphasis"/>
    <w:basedOn w:val="a0"/>
    <w:uiPriority w:val="20"/>
    <w:qFormat/>
    <w:rsid w:val="006E70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2007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2025-01-02T08:38:00Z</dcterms:created>
  <dcterms:modified xsi:type="dcterms:W3CDTF">2025-01-02T09:45:00Z</dcterms:modified>
</cp:coreProperties>
</file>